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6D7" w:rsidRDefault="00E026D7" w:rsidP="004F5A0D">
      <w:pPr>
        <w:pStyle w:val="stylTextkapitoly"/>
      </w:pPr>
      <w:bookmarkStart w:id="0" w:name="_Toc220214133"/>
      <w:bookmarkStart w:id="1" w:name="_Toc220214164"/>
      <w:bookmarkStart w:id="2" w:name="_Toc220218858"/>
      <w:bookmarkStart w:id="3" w:name="_Toc228079536"/>
      <w:bookmarkStart w:id="4" w:name="_Toc228079787"/>
    </w:p>
    <w:p w:rsidR="00E026D7" w:rsidRDefault="00E026D7" w:rsidP="004F5A0D">
      <w:pPr>
        <w:pStyle w:val="stylTextkapitoly"/>
      </w:pPr>
    </w:p>
    <w:p w:rsidR="007D0AAA" w:rsidRPr="00D05EE0" w:rsidRDefault="007D0AAA" w:rsidP="004F5A0D">
      <w:pPr>
        <w:pStyle w:val="stylTextkapitoly"/>
      </w:pPr>
    </w:p>
    <w:tbl>
      <w:tblPr>
        <w:tblW w:w="4946" w:type="pct"/>
        <w:tblBorders>
          <w:top w:val="single" w:sz="8" w:space="0" w:color="auto"/>
          <w:left w:val="single" w:sz="8" w:space="0" w:color="auto"/>
          <w:bottom w:val="single" w:sz="12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261"/>
        <w:gridCol w:w="1939"/>
        <w:gridCol w:w="1661"/>
        <w:gridCol w:w="1663"/>
      </w:tblGrid>
      <w:tr w:rsidR="000322AA" w:rsidRPr="004A4E8B" w:rsidTr="003D2A17">
        <w:trPr>
          <w:trHeight w:val="435"/>
          <w:tblHeader/>
        </w:trPr>
        <w:tc>
          <w:tcPr>
            <w:tcW w:w="2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2AA" w:rsidRPr="00257AFB" w:rsidRDefault="000322AA" w:rsidP="003D2A17">
            <w:pPr>
              <w:pStyle w:val="stylText"/>
              <w:jc w:val="center"/>
              <w:rPr>
                <w:rFonts w:cs="Arial"/>
                <w:b/>
                <w:bCs/>
                <w:szCs w:val="22"/>
              </w:rPr>
            </w:pPr>
            <w:r w:rsidRPr="00257AFB">
              <w:rPr>
                <w:rFonts w:cs="Arial"/>
                <w:b/>
                <w:bCs/>
                <w:szCs w:val="22"/>
              </w:rPr>
              <w:t>Společnost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22AA" w:rsidRPr="00257AFB" w:rsidRDefault="000322AA" w:rsidP="003D2A17">
            <w:pPr>
              <w:pStyle w:val="stylText"/>
              <w:jc w:val="center"/>
              <w:rPr>
                <w:rFonts w:cs="Arial"/>
                <w:b/>
                <w:bCs/>
                <w:szCs w:val="22"/>
              </w:rPr>
            </w:pPr>
            <w:r w:rsidRPr="00257AFB">
              <w:rPr>
                <w:rFonts w:cs="Arial"/>
                <w:b/>
                <w:bCs/>
                <w:szCs w:val="22"/>
              </w:rPr>
              <w:t>Schválení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22AA" w:rsidRPr="00257AFB" w:rsidRDefault="000322AA" w:rsidP="003D2A17">
            <w:pPr>
              <w:pStyle w:val="stylText"/>
              <w:jc w:val="center"/>
              <w:rPr>
                <w:rFonts w:cs="Arial"/>
                <w:b/>
                <w:bCs/>
                <w:szCs w:val="22"/>
              </w:rPr>
            </w:pPr>
            <w:r w:rsidRPr="00AD0568">
              <w:rPr>
                <w:rFonts w:cs="Arial"/>
                <w:b/>
                <w:bCs/>
                <w:szCs w:val="22"/>
              </w:rPr>
              <w:t>Účinnost</w:t>
            </w:r>
            <w:r>
              <w:rPr>
                <w:rFonts w:cs="Arial"/>
                <w:b/>
                <w:bCs/>
                <w:szCs w:val="22"/>
              </w:rPr>
              <w:t xml:space="preserve"> </w:t>
            </w:r>
            <w:r w:rsidRPr="00257AFB">
              <w:rPr>
                <w:rFonts w:cs="Arial"/>
                <w:b/>
                <w:bCs/>
                <w:szCs w:val="22"/>
              </w:rPr>
              <w:t>od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22AA" w:rsidRPr="00257AFB" w:rsidRDefault="000322AA" w:rsidP="003D2A17">
            <w:pPr>
              <w:pStyle w:val="stylText"/>
              <w:jc w:val="center"/>
              <w:rPr>
                <w:rFonts w:cs="Arial"/>
                <w:b/>
                <w:bCs/>
                <w:szCs w:val="22"/>
              </w:rPr>
            </w:pPr>
            <w:r w:rsidRPr="00DA1356">
              <w:rPr>
                <w:rFonts w:cs="Arial"/>
                <w:b/>
                <w:bCs/>
                <w:szCs w:val="22"/>
              </w:rPr>
              <w:t>Účinnost</w:t>
            </w:r>
            <w:r>
              <w:rPr>
                <w:rFonts w:cs="Arial"/>
                <w:b/>
                <w:bCs/>
                <w:szCs w:val="22"/>
              </w:rPr>
              <w:t xml:space="preserve"> </w:t>
            </w:r>
            <w:r w:rsidRPr="00257AFB">
              <w:rPr>
                <w:rFonts w:cs="Arial"/>
                <w:b/>
                <w:bCs/>
                <w:szCs w:val="22"/>
              </w:rPr>
              <w:t>do</w:t>
            </w:r>
          </w:p>
        </w:tc>
      </w:tr>
      <w:tr w:rsidR="000322AA" w:rsidRPr="00F016D4" w:rsidTr="000322AA">
        <w:trPr>
          <w:trHeight w:val="284"/>
        </w:trPr>
        <w:tc>
          <w:tcPr>
            <w:tcW w:w="2237" w:type="pct"/>
            <w:tcBorders>
              <w:top w:val="single" w:sz="12" w:space="0" w:color="auto"/>
            </w:tcBorders>
            <w:vAlign w:val="center"/>
          </w:tcPr>
          <w:p w:rsidR="000322AA" w:rsidRPr="00BE3C0D" w:rsidRDefault="000322AA" w:rsidP="003D2A17">
            <w:pPr>
              <w:pStyle w:val="stylText"/>
              <w:rPr>
                <w:rFonts w:cs="Arial"/>
                <w:szCs w:val="22"/>
              </w:rPr>
            </w:pPr>
            <w:r>
              <w:rPr>
                <w:rFonts w:cs="Arial"/>
                <w:lang w:eastAsia="en-US"/>
              </w:rPr>
              <w:t>GasNet, s.r.o.</w:t>
            </w:r>
          </w:p>
        </w:tc>
        <w:tc>
          <w:tcPr>
            <w:tcW w:w="1018" w:type="pct"/>
            <w:tcBorders>
              <w:top w:val="single" w:sz="12" w:space="0" w:color="auto"/>
            </w:tcBorders>
            <w:vAlign w:val="center"/>
          </w:tcPr>
          <w:p w:rsidR="000322AA" w:rsidRPr="000322AA" w:rsidRDefault="000322AA" w:rsidP="000322AA">
            <w:pPr>
              <w:jc w:val="center"/>
              <w:rPr>
                <w:rFonts w:asciiTheme="minorHAnsi" w:hAnsiTheme="minorHAnsi" w:cs="Arial"/>
                <w:sz w:val="24"/>
              </w:rPr>
            </w:pPr>
            <w:r>
              <w:rPr>
                <w:rFonts w:asciiTheme="minorHAnsi" w:hAnsiTheme="minorHAnsi" w:cs="Arial"/>
                <w:sz w:val="24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pt;height:33pt" o:ole="">
                  <v:imagedata r:id="rId11" o:title=""/>
                </v:shape>
                <o:OLEObject Type="Embed" ProgID="AcroExch.Document.7" ShapeID="_x0000_i1025" DrawAspect="Icon" ObjectID="_1638258210" r:id="rId12"/>
              </w:object>
            </w:r>
          </w:p>
        </w:tc>
        <w:tc>
          <w:tcPr>
            <w:tcW w:w="872" w:type="pct"/>
            <w:tcBorders>
              <w:top w:val="single" w:sz="12" w:space="0" w:color="auto"/>
            </w:tcBorders>
            <w:vAlign w:val="center"/>
          </w:tcPr>
          <w:p w:rsidR="000322AA" w:rsidRPr="000322AA" w:rsidRDefault="000322AA" w:rsidP="000322AA">
            <w:pPr>
              <w:jc w:val="center"/>
              <w:rPr>
                <w:rFonts w:asciiTheme="minorHAnsi" w:hAnsiTheme="minorHAnsi" w:cs="Arial"/>
                <w:sz w:val="24"/>
              </w:rPr>
            </w:pPr>
            <w:r w:rsidRPr="000322AA">
              <w:rPr>
                <w:rFonts w:asciiTheme="minorHAnsi" w:hAnsiTheme="minorHAnsi" w:cs="Arial"/>
                <w:sz w:val="24"/>
              </w:rPr>
              <w:t>1. 12. 2016</w:t>
            </w:r>
          </w:p>
        </w:tc>
        <w:tc>
          <w:tcPr>
            <w:tcW w:w="873" w:type="pct"/>
            <w:tcBorders>
              <w:top w:val="single" w:sz="12" w:space="0" w:color="auto"/>
            </w:tcBorders>
            <w:vAlign w:val="center"/>
          </w:tcPr>
          <w:p w:rsidR="000322AA" w:rsidRPr="000322AA" w:rsidRDefault="000322AA" w:rsidP="000322AA">
            <w:pPr>
              <w:jc w:val="center"/>
              <w:rPr>
                <w:rFonts w:asciiTheme="minorHAnsi" w:hAnsiTheme="minorHAnsi" w:cs="Arial"/>
                <w:sz w:val="24"/>
              </w:rPr>
            </w:pPr>
          </w:p>
        </w:tc>
      </w:tr>
      <w:tr w:rsidR="000322AA" w:rsidRPr="00F016D4" w:rsidTr="000322AA">
        <w:trPr>
          <w:trHeight w:val="284"/>
        </w:trPr>
        <w:tc>
          <w:tcPr>
            <w:tcW w:w="2237" w:type="pct"/>
            <w:vAlign w:val="center"/>
          </w:tcPr>
          <w:p w:rsidR="000322AA" w:rsidRPr="004A4E8B" w:rsidRDefault="000322AA" w:rsidP="003D2A17">
            <w:pPr>
              <w:pStyle w:val="stylText"/>
              <w:rPr>
                <w:rFonts w:cs="Arial"/>
                <w:szCs w:val="22"/>
              </w:rPr>
            </w:pPr>
            <w:r>
              <w:rPr>
                <w:rFonts w:cs="Arial"/>
                <w:lang w:eastAsia="en-US"/>
              </w:rPr>
              <w:t>GridServices, s.r.o.</w:t>
            </w:r>
          </w:p>
        </w:tc>
        <w:tc>
          <w:tcPr>
            <w:tcW w:w="1018" w:type="pct"/>
            <w:vAlign w:val="center"/>
          </w:tcPr>
          <w:p w:rsidR="000322AA" w:rsidRPr="000322AA" w:rsidRDefault="000322AA" w:rsidP="000322AA">
            <w:pPr>
              <w:jc w:val="center"/>
              <w:rPr>
                <w:rFonts w:asciiTheme="minorHAnsi" w:hAnsiTheme="minorHAnsi" w:cs="Arial"/>
                <w:sz w:val="24"/>
              </w:rPr>
            </w:pPr>
            <w:r>
              <w:rPr>
                <w:rFonts w:asciiTheme="minorHAnsi" w:hAnsiTheme="minorHAnsi" w:cs="Arial"/>
                <w:sz w:val="24"/>
              </w:rPr>
              <w:object w:dxaOrig="1550" w:dyaOrig="991">
                <v:shape id="_x0000_i1026" type="#_x0000_t75" style="width:48pt;height:30.6pt" o:ole="">
                  <v:imagedata r:id="rId13" o:title=""/>
                </v:shape>
                <o:OLEObject Type="Embed" ProgID="AcroExch.Document.7" ShapeID="_x0000_i1026" DrawAspect="Icon" ObjectID="_1638258211" r:id="rId14"/>
              </w:object>
            </w:r>
          </w:p>
        </w:tc>
        <w:tc>
          <w:tcPr>
            <w:tcW w:w="872" w:type="pct"/>
            <w:vAlign w:val="center"/>
          </w:tcPr>
          <w:p w:rsidR="000322AA" w:rsidRPr="000322AA" w:rsidRDefault="000322AA" w:rsidP="000322AA">
            <w:pPr>
              <w:jc w:val="center"/>
              <w:rPr>
                <w:rFonts w:asciiTheme="minorHAnsi" w:hAnsiTheme="minorHAnsi" w:cs="Arial"/>
                <w:sz w:val="24"/>
              </w:rPr>
            </w:pPr>
            <w:r w:rsidRPr="000322AA">
              <w:rPr>
                <w:rFonts w:asciiTheme="minorHAnsi" w:hAnsiTheme="minorHAnsi" w:cs="Arial"/>
                <w:sz w:val="24"/>
              </w:rPr>
              <w:t>1. 12. 2016</w:t>
            </w:r>
          </w:p>
        </w:tc>
        <w:tc>
          <w:tcPr>
            <w:tcW w:w="873" w:type="pct"/>
            <w:vAlign w:val="center"/>
          </w:tcPr>
          <w:p w:rsidR="000322AA" w:rsidRPr="000322AA" w:rsidRDefault="000322AA" w:rsidP="000322AA">
            <w:pPr>
              <w:jc w:val="center"/>
              <w:rPr>
                <w:rFonts w:asciiTheme="minorHAnsi" w:hAnsiTheme="minorHAnsi" w:cs="Arial"/>
                <w:sz w:val="24"/>
              </w:rPr>
            </w:pPr>
          </w:p>
        </w:tc>
      </w:tr>
    </w:tbl>
    <w:p w:rsidR="007D0AAA" w:rsidRDefault="007D0AAA" w:rsidP="004F5A0D">
      <w:pPr>
        <w:pStyle w:val="stylTextkapitoly"/>
      </w:pPr>
    </w:p>
    <w:p w:rsidR="007D0AAA" w:rsidRDefault="007D0AAA" w:rsidP="004F5A0D">
      <w:pPr>
        <w:pStyle w:val="stylTextkapitoly"/>
      </w:pPr>
    </w:p>
    <w:p w:rsidR="007D0AAA" w:rsidRDefault="007D0AAA" w:rsidP="004F5A0D">
      <w:pPr>
        <w:pStyle w:val="stylTextkapitoly"/>
      </w:pPr>
    </w:p>
    <w:p w:rsidR="003652F7" w:rsidRDefault="003652F7" w:rsidP="004F5A0D">
      <w:pPr>
        <w:pStyle w:val="stylTextkapitoly"/>
      </w:pPr>
    </w:p>
    <w:p w:rsidR="00E026D7" w:rsidRDefault="00E026D7" w:rsidP="004F5A0D">
      <w:pPr>
        <w:pStyle w:val="stylTextkapitoly"/>
      </w:pPr>
    </w:p>
    <w:p w:rsidR="00E026D7" w:rsidRDefault="00E026D7" w:rsidP="004F5A0D">
      <w:pPr>
        <w:pStyle w:val="stylTextkapitoly"/>
      </w:pPr>
    </w:p>
    <w:p w:rsidR="00E026D7" w:rsidRDefault="00E026D7" w:rsidP="004F5A0D">
      <w:pPr>
        <w:pStyle w:val="stylTextkapitoly"/>
      </w:pPr>
    </w:p>
    <w:p w:rsidR="00E026D7" w:rsidRDefault="00E026D7" w:rsidP="004F5A0D">
      <w:pPr>
        <w:pStyle w:val="stylTextkapitoly"/>
      </w:pPr>
    </w:p>
    <w:p w:rsidR="00C4163B" w:rsidRDefault="00C4163B" w:rsidP="004F5A0D">
      <w:pPr>
        <w:pStyle w:val="stylTextkapitoly"/>
      </w:pPr>
    </w:p>
    <w:p w:rsidR="00AB489A" w:rsidRDefault="00AB489A" w:rsidP="004F5A0D">
      <w:pPr>
        <w:pStyle w:val="stylTextkapitoly"/>
      </w:pPr>
    </w:p>
    <w:p w:rsidR="003652F7" w:rsidRDefault="003652F7" w:rsidP="004F5A0D">
      <w:pPr>
        <w:pStyle w:val="stylTextkapitoly"/>
      </w:pPr>
    </w:p>
    <w:p w:rsidR="00C8343B" w:rsidRDefault="00C8343B" w:rsidP="004F5A0D">
      <w:pPr>
        <w:pStyle w:val="stylTextkapitoly"/>
      </w:pPr>
    </w:p>
    <w:p w:rsidR="00C8343B" w:rsidRDefault="00C8343B" w:rsidP="004F5A0D">
      <w:pPr>
        <w:pStyle w:val="stylTextkapitoly"/>
      </w:pPr>
    </w:p>
    <w:p w:rsidR="00C8343B" w:rsidRDefault="00C8343B" w:rsidP="004F5A0D">
      <w:pPr>
        <w:pStyle w:val="stylTextkapitoly"/>
      </w:pPr>
    </w:p>
    <w:p w:rsidR="00C8343B" w:rsidRDefault="00C8343B" w:rsidP="004F5A0D">
      <w:pPr>
        <w:pStyle w:val="stylTextkapitoly"/>
      </w:pPr>
    </w:p>
    <w:p w:rsidR="0023536B" w:rsidRDefault="0023536B" w:rsidP="004F5A0D">
      <w:pPr>
        <w:pStyle w:val="stylTextkapitoly"/>
      </w:pPr>
    </w:p>
    <w:p w:rsidR="00C8343B" w:rsidRDefault="00C8343B" w:rsidP="004F5A0D">
      <w:pPr>
        <w:pStyle w:val="stylTextkapitoly"/>
      </w:pPr>
    </w:p>
    <w:p w:rsidR="001C71FA" w:rsidRDefault="001C71FA" w:rsidP="004F5A0D">
      <w:pPr>
        <w:pStyle w:val="stylTextkapitoly"/>
      </w:pPr>
    </w:p>
    <w:p w:rsidR="00C8343B" w:rsidRPr="00D2760A" w:rsidRDefault="00C8343B" w:rsidP="004F5A0D">
      <w:pPr>
        <w:pStyle w:val="stylTextkapitoly"/>
      </w:pPr>
    </w:p>
    <w:p w:rsidR="00D2760A" w:rsidRDefault="00D2760A" w:rsidP="004F5A0D">
      <w:pPr>
        <w:pStyle w:val="stylTextkapitoly"/>
      </w:pPr>
      <w:r w:rsidRPr="00D83846">
        <w:t xml:space="preserve">Tento dokument je </w:t>
      </w:r>
      <w:r w:rsidR="00ED0F2C" w:rsidRPr="00D83846">
        <w:t xml:space="preserve">možné </w:t>
      </w:r>
      <w:r w:rsidRPr="00D83846">
        <w:t>postupov</w:t>
      </w:r>
      <w:r w:rsidR="00ED0F2C">
        <w:t>at</w:t>
      </w:r>
      <w:r w:rsidRPr="00D83846">
        <w:t xml:space="preserve"> třetím osobám pouze se souhlasem </w:t>
      </w:r>
      <w:r w:rsidR="004A4E8B">
        <w:t>schvalovatele</w:t>
      </w:r>
      <w:r w:rsidRPr="00D83846">
        <w:t>.</w:t>
      </w:r>
    </w:p>
    <w:p w:rsidR="004A4E8B" w:rsidRPr="0071204D" w:rsidRDefault="004A4E8B" w:rsidP="004A4E8B">
      <w:pPr>
        <w:pStyle w:val="stylTextkapitoly"/>
      </w:pPr>
      <w:r w:rsidRPr="00D05EE0">
        <w:rPr>
          <w:rStyle w:val="stylzvraznntun"/>
        </w:rPr>
        <w:t>Zpracoval:</w:t>
      </w:r>
      <w:r w:rsidRPr="00D05EE0">
        <w:rPr>
          <w:rStyle w:val="stylzvraznntun"/>
        </w:rPr>
        <w:tab/>
      </w:r>
      <w:r w:rsidRPr="00D05EE0">
        <w:rPr>
          <w:rStyle w:val="stylzvraznntun"/>
        </w:rPr>
        <w:tab/>
      </w:r>
      <w:r w:rsidRPr="00D05EE0">
        <w:rPr>
          <w:rStyle w:val="stylzvraznntun"/>
        </w:rPr>
        <w:tab/>
      </w:r>
      <w:r w:rsidR="00C4163B" w:rsidRPr="0071204D">
        <w:t>Tomáš Krása</w:t>
      </w:r>
      <w:r w:rsidR="00790E82">
        <w:t xml:space="preserve">, </w:t>
      </w:r>
      <w:r w:rsidR="00790E82" w:rsidRPr="00790E82">
        <w:t>technický produktový manažer</w:t>
      </w:r>
    </w:p>
    <w:p w:rsidR="004A4E8B" w:rsidRPr="00A07C49" w:rsidRDefault="004A4E8B" w:rsidP="00C8343B">
      <w:pPr>
        <w:pStyle w:val="stylTextkapitoly"/>
        <w:rPr>
          <w:rStyle w:val="stylzvraznntun"/>
        </w:rPr>
      </w:pPr>
      <w:r w:rsidRPr="00D05EE0">
        <w:rPr>
          <w:rStyle w:val="stylzvraznntun"/>
        </w:rPr>
        <w:t>Věcně zkontroloval:</w:t>
      </w:r>
      <w:r w:rsidRPr="00D05EE0">
        <w:rPr>
          <w:rStyle w:val="stylzvraznntun"/>
        </w:rPr>
        <w:tab/>
      </w:r>
      <w:r w:rsidRPr="00D05EE0">
        <w:rPr>
          <w:rStyle w:val="stylzvraznntun"/>
        </w:rPr>
        <w:tab/>
      </w:r>
      <w:r w:rsidR="00C8343B" w:rsidRPr="003E3FEE">
        <w:t xml:space="preserve">Radek Libák, vedoucí strategie řízení </w:t>
      </w:r>
      <w:proofErr w:type="spellStart"/>
      <w:r w:rsidR="00C8343B" w:rsidRPr="003E3FEE">
        <w:t>prod.a</w:t>
      </w:r>
      <w:proofErr w:type="spellEnd"/>
      <w:r w:rsidR="00C8343B" w:rsidRPr="003E3FEE">
        <w:t xml:space="preserve"> kvality</w:t>
      </w:r>
    </w:p>
    <w:p w:rsidR="004A4E8B" w:rsidRDefault="004A4E8B" w:rsidP="004F5A0D">
      <w:pPr>
        <w:pStyle w:val="stylTextkapitoly"/>
      </w:pPr>
      <w:r w:rsidRPr="00D05EE0">
        <w:rPr>
          <w:rStyle w:val="stylzvraznntun"/>
        </w:rPr>
        <w:t>Formálně zkontroloval:</w:t>
      </w:r>
      <w:r w:rsidRPr="00D05EE0">
        <w:rPr>
          <w:rStyle w:val="stylzvraznntun"/>
        </w:rPr>
        <w:tab/>
      </w:r>
      <w:r w:rsidR="00ED07F8" w:rsidRPr="00ED07F8">
        <w:t xml:space="preserve">Ludmila Feřtová, </w:t>
      </w:r>
      <w:proofErr w:type="spellStart"/>
      <w:r w:rsidR="00ED07F8" w:rsidRPr="00ED07F8">
        <w:t>Specialist</w:t>
      </w:r>
      <w:proofErr w:type="spellEnd"/>
      <w:r w:rsidR="00ED07F8" w:rsidRPr="00ED07F8">
        <w:t xml:space="preserve"> PO </w:t>
      </w:r>
      <w:r w:rsidR="00ED07F8" w:rsidRPr="00ED07F8">
        <w:rPr>
          <w:rFonts w:cs="Arial"/>
        </w:rPr>
        <w:t>&amp;</w:t>
      </w:r>
      <w:r w:rsidR="00ED07F8" w:rsidRPr="00ED07F8">
        <w:t xml:space="preserve"> CI</w:t>
      </w:r>
    </w:p>
    <w:p w:rsidR="00D2760A" w:rsidRPr="00F41163" w:rsidRDefault="00D2760A" w:rsidP="008F4F96">
      <w:pPr>
        <w:pStyle w:val="Rozdlovnk"/>
      </w:pPr>
      <w:bookmarkStart w:id="5" w:name="Změnový"/>
      <w:bookmarkStart w:id="6" w:name="_Toc220214131"/>
      <w:bookmarkStart w:id="7" w:name="_Toc220214162"/>
      <w:bookmarkStart w:id="8" w:name="_Toc220218856"/>
      <w:bookmarkStart w:id="9" w:name="_Toc228079534"/>
      <w:bookmarkStart w:id="10" w:name="_Toc228079785"/>
      <w:bookmarkEnd w:id="5"/>
      <w:r>
        <w:br w:type="page"/>
      </w:r>
      <w:r w:rsidRPr="00F41163">
        <w:lastRenderedPageBreak/>
        <w:t>ZMĚNOVÝ LIST</w:t>
      </w:r>
      <w:bookmarkEnd w:id="6"/>
      <w:bookmarkEnd w:id="7"/>
      <w:bookmarkEnd w:id="8"/>
      <w:bookmarkEnd w:id="9"/>
      <w:bookmarkEnd w:id="10"/>
    </w:p>
    <w:tbl>
      <w:tblPr>
        <w:tblW w:w="9781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2138"/>
        <w:gridCol w:w="7643"/>
      </w:tblGrid>
      <w:tr w:rsidR="00D2760A" w:rsidTr="00DC7AA2">
        <w:trPr>
          <w:cantSplit/>
          <w:tblHeader/>
        </w:trPr>
        <w:tc>
          <w:tcPr>
            <w:tcW w:w="21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D2760A" w:rsidRPr="00A07C49" w:rsidRDefault="00D2760A" w:rsidP="00A07C49">
            <w:pPr>
              <w:pStyle w:val="stylText"/>
              <w:jc w:val="left"/>
              <w:rPr>
                <w:rStyle w:val="stylzvraznntun"/>
              </w:rPr>
            </w:pPr>
            <w:r w:rsidRPr="00A07C49">
              <w:rPr>
                <w:rStyle w:val="stylzvraznntun"/>
              </w:rPr>
              <w:t>Označení části textu*</w:t>
            </w:r>
          </w:p>
        </w:tc>
        <w:tc>
          <w:tcPr>
            <w:tcW w:w="764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2760A" w:rsidRPr="00D05EE0" w:rsidRDefault="00D2760A" w:rsidP="00EF479F">
            <w:pPr>
              <w:rPr>
                <w:rStyle w:val="stylzvraznntun"/>
              </w:rPr>
            </w:pPr>
            <w:r w:rsidRPr="00D05EE0">
              <w:rPr>
                <w:rStyle w:val="stylzvraznntun"/>
              </w:rPr>
              <w:t>Popis změny</w:t>
            </w:r>
          </w:p>
        </w:tc>
      </w:tr>
      <w:tr w:rsidR="00D2760A" w:rsidRPr="00A75C8C" w:rsidTr="00A64CB6">
        <w:trPr>
          <w:cantSplit/>
        </w:trPr>
        <w:tc>
          <w:tcPr>
            <w:tcW w:w="9781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D2760A" w:rsidRPr="00D05EE0" w:rsidRDefault="00D2760A" w:rsidP="00EF479F">
            <w:pPr>
              <w:rPr>
                <w:rStyle w:val="stylzvraznntun"/>
              </w:rPr>
            </w:pPr>
            <w:r w:rsidRPr="00D05EE0">
              <w:rPr>
                <w:rStyle w:val="stylzvraznntun"/>
              </w:rPr>
              <w:t xml:space="preserve">Vydání aktuální </w:t>
            </w:r>
          </w:p>
        </w:tc>
      </w:tr>
      <w:tr w:rsidR="00DC7AA2" w:rsidRPr="00A270A5" w:rsidTr="00DC7AA2">
        <w:trPr>
          <w:cantSplit/>
          <w:trHeight w:val="1164"/>
        </w:trPr>
        <w:tc>
          <w:tcPr>
            <w:tcW w:w="2138" w:type="dxa"/>
            <w:tcBorders>
              <w:left w:val="single" w:sz="18" w:space="0" w:color="auto"/>
            </w:tcBorders>
          </w:tcPr>
          <w:p w:rsidR="00DC7AA2" w:rsidRPr="00D05EE0" w:rsidRDefault="00DC7AA2" w:rsidP="00DC7AA2">
            <w:pPr>
              <w:rPr>
                <w:rStyle w:val="stylzvraznntun"/>
              </w:rPr>
            </w:pPr>
            <w:r w:rsidRPr="00D05EE0">
              <w:rPr>
                <w:rStyle w:val="stylzvraznntun"/>
              </w:rPr>
              <w:t>tělo dokumentu</w:t>
            </w:r>
          </w:p>
        </w:tc>
        <w:tc>
          <w:tcPr>
            <w:tcW w:w="7643" w:type="dxa"/>
            <w:tcBorders>
              <w:right w:val="single" w:sz="18" w:space="0" w:color="auto"/>
            </w:tcBorders>
            <w:vAlign w:val="center"/>
          </w:tcPr>
          <w:p w:rsidR="00DC7AA2" w:rsidRPr="00D2760A" w:rsidRDefault="00DC7AA2" w:rsidP="001B052F">
            <w:pPr>
              <w:pStyle w:val="stylText"/>
            </w:pPr>
            <w:proofErr w:type="gramStart"/>
            <w:r>
              <w:t>D.3 - Aktualizace</w:t>
            </w:r>
            <w:proofErr w:type="gramEnd"/>
            <w:r>
              <w:t xml:space="preserve"> požadavků na používané armatury v souladu s platnými předpisy ČSN EN </w:t>
            </w:r>
          </w:p>
          <w:p w:rsidR="00DC7AA2" w:rsidRPr="00D2760A" w:rsidRDefault="00DC7AA2" w:rsidP="00A64CB6">
            <w:pPr>
              <w:pStyle w:val="stylText"/>
            </w:pPr>
            <w:proofErr w:type="gramStart"/>
            <w:r w:rsidRPr="00A07C49">
              <w:t>D.4.4</w:t>
            </w:r>
            <w:proofErr w:type="gramEnd"/>
            <w:r w:rsidRPr="00A07C49">
              <w:t xml:space="preserve"> a D.4.5 -</w:t>
            </w:r>
            <w:r w:rsidRPr="00A07C49">
              <w:rPr>
                <w:rStyle w:val="stylzvraznntun"/>
              </w:rPr>
              <w:t xml:space="preserve"> </w:t>
            </w:r>
            <w:r>
              <w:t>Rozpracování problematiky uzemnění a ochrany před bleskem</w:t>
            </w:r>
          </w:p>
          <w:p w:rsidR="00DC7AA2" w:rsidRPr="00D2760A" w:rsidRDefault="00DC7AA2" w:rsidP="00A64CB6">
            <w:pPr>
              <w:pStyle w:val="stylText"/>
            </w:pPr>
            <w:proofErr w:type="gramStart"/>
            <w:r w:rsidRPr="00A07C49">
              <w:t>D.6 -</w:t>
            </w:r>
            <w:r w:rsidRPr="00A07C49">
              <w:rPr>
                <w:rStyle w:val="stylzvraznntun"/>
              </w:rPr>
              <w:t xml:space="preserve"> </w:t>
            </w:r>
            <w:r>
              <w:t>Sjednocení</w:t>
            </w:r>
            <w:proofErr w:type="gramEnd"/>
            <w:r>
              <w:t xml:space="preserve"> značení typových konstrukcí TU s TPG 935 01</w:t>
            </w:r>
          </w:p>
        </w:tc>
      </w:tr>
      <w:tr w:rsidR="00D2760A" w:rsidRPr="00A270A5" w:rsidTr="00DC7AA2">
        <w:trPr>
          <w:cantSplit/>
        </w:trPr>
        <w:tc>
          <w:tcPr>
            <w:tcW w:w="2138" w:type="dxa"/>
            <w:tcBorders>
              <w:left w:val="single" w:sz="18" w:space="0" w:color="auto"/>
            </w:tcBorders>
          </w:tcPr>
          <w:p w:rsidR="00D2760A" w:rsidRPr="00D05EE0" w:rsidRDefault="006B102B" w:rsidP="00EF479F">
            <w:pPr>
              <w:rPr>
                <w:rStyle w:val="stylzvraznntun"/>
                <w:highlight w:val="yellow"/>
              </w:rPr>
            </w:pPr>
            <w:r w:rsidRPr="00D05EE0">
              <w:rPr>
                <w:rStyle w:val="stylzvraznntun"/>
              </w:rPr>
              <w:t xml:space="preserve">příloha </w:t>
            </w:r>
            <w:proofErr w:type="gramStart"/>
            <w:r w:rsidR="00DC7AA2" w:rsidRPr="00D05EE0">
              <w:rPr>
                <w:rStyle w:val="stylzvraznntun"/>
              </w:rPr>
              <w:t>P.</w:t>
            </w:r>
            <w:r w:rsidRPr="00D05EE0">
              <w:rPr>
                <w:rStyle w:val="stylzvraznntun"/>
              </w:rPr>
              <w:t>1 až</w:t>
            </w:r>
            <w:proofErr w:type="gramEnd"/>
            <w:r w:rsidRPr="00D05EE0">
              <w:rPr>
                <w:rStyle w:val="stylzvraznntun"/>
              </w:rPr>
              <w:t xml:space="preserve"> </w:t>
            </w:r>
            <w:r w:rsidR="00DC7AA2" w:rsidRPr="00D05EE0">
              <w:rPr>
                <w:rStyle w:val="stylzvraznntun"/>
              </w:rPr>
              <w:t>P.</w:t>
            </w:r>
            <w:r w:rsidRPr="00D05EE0">
              <w:rPr>
                <w:rStyle w:val="stylzvraznntun"/>
              </w:rPr>
              <w:t>9</w:t>
            </w:r>
          </w:p>
        </w:tc>
        <w:tc>
          <w:tcPr>
            <w:tcW w:w="7643" w:type="dxa"/>
            <w:tcBorders>
              <w:right w:val="single" w:sz="18" w:space="0" w:color="auto"/>
            </w:tcBorders>
            <w:vAlign w:val="center"/>
          </w:tcPr>
          <w:p w:rsidR="00D2760A" w:rsidRPr="00D2760A" w:rsidRDefault="006B102B" w:rsidP="00D45F7A">
            <w:pPr>
              <w:pStyle w:val="stylText"/>
            </w:pPr>
            <w:r>
              <w:t>Zrušen</w:t>
            </w:r>
            <w:r w:rsidR="00D45F7A">
              <w:t>y</w:t>
            </w:r>
            <w:r>
              <w:t xml:space="preserve"> - zapracování do těla dokumentu</w:t>
            </w:r>
          </w:p>
        </w:tc>
      </w:tr>
      <w:tr w:rsidR="00D2760A" w:rsidRPr="00790D17" w:rsidTr="00A64CB6">
        <w:trPr>
          <w:cantSplit/>
        </w:trPr>
        <w:tc>
          <w:tcPr>
            <w:tcW w:w="9781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D2760A" w:rsidRPr="00B14695" w:rsidRDefault="00D2760A" w:rsidP="00C4163B">
            <w:pPr>
              <w:rPr>
                <w:rStyle w:val="Styl8bPozad1"/>
              </w:rPr>
            </w:pPr>
            <w:r w:rsidRPr="00B14695">
              <w:rPr>
                <w:rStyle w:val="Styl8bPozad1"/>
              </w:rPr>
              <w:t xml:space="preserve">vydání </w:t>
            </w:r>
            <w:r w:rsidR="00C4163B" w:rsidRPr="00B14695">
              <w:rPr>
                <w:rStyle w:val="Styl8bPozad1"/>
              </w:rPr>
              <w:t xml:space="preserve">DSO_TO_G08_01_01 </w:t>
            </w:r>
            <w:r w:rsidR="008F4F96" w:rsidRPr="00B14695">
              <w:rPr>
                <w:rStyle w:val="Styl8bPozad1"/>
              </w:rPr>
              <w:t xml:space="preserve"> </w:t>
            </w:r>
            <w:r w:rsidRPr="00B14695">
              <w:rPr>
                <w:rStyle w:val="Styl8bPozad1"/>
              </w:rPr>
              <w:t xml:space="preserve">– účinnost od </w:t>
            </w:r>
            <w:r w:rsidR="00C4163B" w:rsidRPr="00B14695">
              <w:rPr>
                <w:rStyle w:val="Styl8bPozad1"/>
              </w:rPr>
              <w:t>1. 1. 2009</w:t>
            </w:r>
          </w:p>
        </w:tc>
      </w:tr>
      <w:tr w:rsidR="00D2760A" w:rsidRPr="00790D17" w:rsidTr="00DC7AA2">
        <w:trPr>
          <w:cantSplit/>
        </w:trPr>
        <w:tc>
          <w:tcPr>
            <w:tcW w:w="2138" w:type="dxa"/>
            <w:tcBorders>
              <w:left w:val="single" w:sz="18" w:space="0" w:color="auto"/>
            </w:tcBorders>
          </w:tcPr>
          <w:p w:rsidR="00D2760A" w:rsidRPr="00B14695" w:rsidRDefault="00C4163B" w:rsidP="00C4163B">
            <w:pPr>
              <w:rPr>
                <w:rStyle w:val="Styl8bPozad1"/>
              </w:rPr>
            </w:pPr>
            <w:r w:rsidRPr="00B14695">
              <w:rPr>
                <w:rStyle w:val="Styl8bPozad1"/>
              </w:rPr>
              <w:t>celý</w:t>
            </w:r>
            <w:r w:rsidR="00D2760A" w:rsidRPr="00B14695">
              <w:rPr>
                <w:rStyle w:val="Styl8bPozad1"/>
              </w:rPr>
              <w:t xml:space="preserve"> dokument</w:t>
            </w:r>
          </w:p>
        </w:tc>
        <w:tc>
          <w:tcPr>
            <w:tcW w:w="7643" w:type="dxa"/>
            <w:tcBorders>
              <w:right w:val="single" w:sz="18" w:space="0" w:color="auto"/>
            </w:tcBorders>
            <w:vAlign w:val="center"/>
          </w:tcPr>
          <w:p w:rsidR="00D2760A" w:rsidRPr="00B14695" w:rsidRDefault="00C4163B" w:rsidP="00D2760A">
            <w:pPr>
              <w:rPr>
                <w:rStyle w:val="Styl8bPozad1"/>
              </w:rPr>
            </w:pPr>
            <w:r w:rsidRPr="00B14695">
              <w:rPr>
                <w:rStyle w:val="Styl8bPozad1"/>
              </w:rPr>
              <w:t>Nový dokument</w:t>
            </w:r>
          </w:p>
        </w:tc>
      </w:tr>
    </w:tbl>
    <w:p w:rsidR="00D2760A" w:rsidRPr="00EF479F" w:rsidRDefault="00D2760A" w:rsidP="00D05EE0">
      <w:pPr>
        <w:pStyle w:val="stylpoznmka"/>
      </w:pPr>
      <w:r w:rsidRPr="00EF479F">
        <w:t>* příp. odkaz na kapitolu, odstavec …</w:t>
      </w:r>
      <w:bookmarkStart w:id="11" w:name="_Toc183241138"/>
      <w:bookmarkStart w:id="12" w:name="_Toc220214132"/>
      <w:bookmarkStart w:id="13" w:name="_Toc220214163"/>
      <w:bookmarkStart w:id="14" w:name="_Toc220218857"/>
      <w:bookmarkStart w:id="15" w:name="_Toc228079535"/>
      <w:bookmarkStart w:id="16" w:name="_Toc228079786"/>
    </w:p>
    <w:p w:rsidR="00D2760A" w:rsidRPr="00D2760A" w:rsidRDefault="00D2760A" w:rsidP="008F4F96">
      <w:pPr>
        <w:pStyle w:val="Rozdlovnk"/>
      </w:pPr>
      <w:r w:rsidRPr="00D2760A">
        <w:t>ROZDĚLOVNÍK</w:t>
      </w:r>
      <w:bookmarkEnd w:id="11"/>
      <w:bookmarkEnd w:id="12"/>
      <w:bookmarkEnd w:id="13"/>
      <w:bookmarkEnd w:id="14"/>
      <w:bookmarkEnd w:id="15"/>
      <w:bookmarkEnd w:id="16"/>
    </w:p>
    <w:p w:rsidR="00D2760A" w:rsidRPr="009522B5" w:rsidRDefault="00D2760A" w:rsidP="00D05EE0">
      <w:pPr>
        <w:pStyle w:val="stylTextkapitoly"/>
      </w:pPr>
      <w:r w:rsidRPr="00D05EE0">
        <w:rPr>
          <w:rStyle w:val="stylzvraznntun"/>
        </w:rPr>
        <w:t>Typový</w:t>
      </w:r>
      <w:r w:rsidRPr="009522B5">
        <w:t>:</w:t>
      </w:r>
      <w:r w:rsidRPr="009522B5">
        <w:tab/>
        <w:t xml:space="preserve">všichni zaměstnanci společnosti, </w:t>
      </w:r>
      <w:r w:rsidR="00BE3C0D" w:rsidRPr="009522B5">
        <w:t>externí publikace na int</w:t>
      </w:r>
      <w:r w:rsidR="00DA1356" w:rsidRPr="009522B5">
        <w:t>e</w:t>
      </w:r>
      <w:r w:rsidR="00BE3C0D" w:rsidRPr="009522B5">
        <w:t>rnetu/</w:t>
      </w:r>
      <w:proofErr w:type="spellStart"/>
      <w:r w:rsidR="00BE3C0D" w:rsidRPr="009522B5">
        <w:t>Evis</w:t>
      </w:r>
      <w:proofErr w:type="spellEnd"/>
      <w:r w:rsidR="00DA1356" w:rsidRPr="009522B5">
        <w:t>,</w:t>
      </w:r>
    </w:p>
    <w:p w:rsidR="00C440B2" w:rsidRPr="00C440B2" w:rsidRDefault="00C440B2" w:rsidP="0023536B">
      <w:pPr>
        <w:pStyle w:val="stylNadpis1"/>
      </w:pPr>
      <w:bookmarkStart w:id="17" w:name="_Toc466880908"/>
      <w:r w:rsidRPr="00A07C49">
        <w:t>Shrnutí</w:t>
      </w:r>
      <w:r w:rsidR="00FD3AE9">
        <w:t xml:space="preserve"> </w:t>
      </w:r>
      <w:r w:rsidR="00BD7722">
        <w:t>a účel</w:t>
      </w:r>
      <w:bookmarkEnd w:id="17"/>
    </w:p>
    <w:p w:rsidR="00C4163B" w:rsidRDefault="00C4163B" w:rsidP="00D05EE0">
      <w:pPr>
        <w:pStyle w:val="stylNadodrky"/>
      </w:pPr>
      <w:r>
        <w:t>Účelem tohoto předpisu je:</w:t>
      </w:r>
    </w:p>
    <w:p w:rsidR="00C4163B" w:rsidRDefault="00C4163B" w:rsidP="00613F9D">
      <w:pPr>
        <w:pStyle w:val="stylseznamsymbol"/>
      </w:pPr>
      <w:r>
        <w:t>stanovit jednotná</w:t>
      </w:r>
      <w:r w:rsidRPr="00502B6A">
        <w:t xml:space="preserve"> </w:t>
      </w:r>
      <w:r w:rsidRPr="00A262EF">
        <w:t>technická řešení trasových uzávěrů při výstavbě nových</w:t>
      </w:r>
      <w:r>
        <w:t>,</w:t>
      </w:r>
      <w:r w:rsidRPr="00A262EF">
        <w:t xml:space="preserve"> rekonstrukcích </w:t>
      </w:r>
      <w:r>
        <w:t xml:space="preserve">a opravách </w:t>
      </w:r>
      <w:r w:rsidRPr="00A262EF">
        <w:t>stávajících VTL plynovodů</w:t>
      </w:r>
      <w:r>
        <w:t xml:space="preserve"> a přípojek (dále jen plynovodů)</w:t>
      </w:r>
      <w:r w:rsidRPr="00A262EF">
        <w:t xml:space="preserve"> </w:t>
      </w:r>
      <w:r>
        <w:t>společnost</w:t>
      </w:r>
      <w:r w:rsidR="008171DF">
        <w:t>i</w:t>
      </w:r>
      <w:r>
        <w:t xml:space="preserve"> </w:t>
      </w:r>
      <w:r w:rsidR="008171DF">
        <w:t>GasNet,</w:t>
      </w:r>
      <w:r w:rsidR="00DC7AA2">
        <w:t> </w:t>
      </w:r>
      <w:r w:rsidR="008171DF">
        <w:t>s.r.o.</w:t>
      </w:r>
    </w:p>
    <w:p w:rsidR="00C4163B" w:rsidRPr="00B01C83" w:rsidRDefault="00C4163B" w:rsidP="00613F9D">
      <w:pPr>
        <w:pStyle w:val="stylseznamsymbol"/>
      </w:pPr>
      <w:r w:rsidRPr="00B01C83">
        <w:t>definovat technické požadavky na zařízení, technologie a materiály s cílem zajistit bezpečný a spolehlivý provoz VTL plynovodů a současně zajistit jejich unifikaci z důvodu optimaliz</w:t>
      </w:r>
      <w:r w:rsidR="00790E82">
        <w:t xml:space="preserve">ace rozsahu používaných </w:t>
      </w:r>
      <w:r w:rsidRPr="00B01C83">
        <w:t>zařízení</w:t>
      </w:r>
      <w:r w:rsidR="008171DF">
        <w:t>, optimalizace pracovních postupů</w:t>
      </w:r>
      <w:r w:rsidRPr="00B01C83">
        <w:t xml:space="preserve"> a dosažení příznivých cen při jejich pořízení </w:t>
      </w:r>
    </w:p>
    <w:p w:rsidR="00D2760A" w:rsidRDefault="00D2760A" w:rsidP="008F4F96">
      <w:pPr>
        <w:pStyle w:val="stylText"/>
      </w:pPr>
      <w:r>
        <w:br w:type="page"/>
      </w:r>
    </w:p>
    <w:p w:rsidR="00F41163" w:rsidRDefault="007C33E0" w:rsidP="008F4F96">
      <w:pPr>
        <w:pStyle w:val="Rozdlovnk"/>
      </w:pPr>
      <w:r w:rsidRPr="00F41163">
        <w:lastRenderedPageBreak/>
        <w:t>Obsah</w:t>
      </w:r>
      <w:bookmarkEnd w:id="0"/>
      <w:bookmarkEnd w:id="1"/>
      <w:bookmarkEnd w:id="2"/>
      <w:bookmarkEnd w:id="3"/>
      <w:bookmarkEnd w:id="4"/>
    </w:p>
    <w:bookmarkStart w:id="18" w:name="Účel"/>
    <w:bookmarkStart w:id="19" w:name="Přílohy2"/>
    <w:bookmarkStart w:id="20" w:name="_Toc253471402"/>
    <w:bookmarkStart w:id="21" w:name="_Toc253471403"/>
    <w:bookmarkStart w:id="22" w:name="_Toc183241140"/>
    <w:bookmarkStart w:id="23" w:name="_Toc220214134"/>
    <w:bookmarkStart w:id="24" w:name="_Toc220214165"/>
    <w:bookmarkStart w:id="25" w:name="_Toc220218859"/>
    <w:bookmarkStart w:id="26" w:name="_Toc228079537"/>
    <w:bookmarkStart w:id="27" w:name="_Toc228079788"/>
    <w:bookmarkStart w:id="28" w:name="_Toc253471391"/>
    <w:bookmarkEnd w:id="18"/>
    <w:bookmarkEnd w:id="19"/>
    <w:bookmarkEnd w:id="20"/>
    <w:bookmarkEnd w:id="21"/>
    <w:p w:rsidR="005231A4" w:rsidRDefault="003D0E6D">
      <w:pPr>
        <w:pStyle w:val="Obsah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BD7722">
        <w:fldChar w:fldCharType="begin"/>
      </w:r>
      <w:r>
        <w:instrText xml:space="preserve"> TOC \h \z \t "Přílohy 1.úroveň nadpisu;1;styl Nadpis 1;1;styl Nadpis 2;2;styl Nadpis 3;3;styl Přílohy 1;1;Příloha;1" </w:instrText>
      </w:r>
      <w:r w:rsidRPr="00BD7722">
        <w:fldChar w:fldCharType="separate"/>
      </w:r>
      <w:hyperlink w:anchor="_Toc466880908" w:history="1">
        <w:r w:rsidR="005231A4" w:rsidRPr="008173E0">
          <w:rPr>
            <w:rStyle w:val="Hypertextovodkaz"/>
            <w:noProof/>
          </w:rPr>
          <w:t>A</w:t>
        </w:r>
        <w:r w:rsidR="005231A4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Shrnutí a účel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_Toc466880908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2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66880909" w:history="1">
        <w:r w:rsidR="005231A4" w:rsidRPr="008173E0">
          <w:rPr>
            <w:rStyle w:val="Hypertextovodkaz"/>
            <w:noProof/>
          </w:rPr>
          <w:t>B</w:t>
        </w:r>
        <w:r w:rsidR="005231A4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Rozsah platnosti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_Toc466880909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4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66880910" w:history="1">
        <w:r w:rsidR="005231A4" w:rsidRPr="008173E0">
          <w:rPr>
            <w:rStyle w:val="Hypertextovodkaz"/>
            <w:noProof/>
          </w:rPr>
          <w:t>C</w:t>
        </w:r>
        <w:r w:rsidR="005231A4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Definice pojmů a zkratek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_Toc466880910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4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6880911" w:history="1">
        <w:r w:rsidR="005231A4" w:rsidRPr="008173E0">
          <w:rPr>
            <w:rStyle w:val="Hypertextovodkaz"/>
            <w:noProof/>
          </w:rPr>
          <w:t>C.1</w:t>
        </w:r>
        <w:r w:rsidR="005231A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Definice pojmů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_Toc466880911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4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6880912" w:history="1">
        <w:r w:rsidR="005231A4" w:rsidRPr="008173E0">
          <w:rPr>
            <w:rStyle w:val="Hypertextovodkaz"/>
            <w:noProof/>
          </w:rPr>
          <w:t>C.2</w:t>
        </w:r>
        <w:r w:rsidR="005231A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Definice zkratek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_Toc466880912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5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66880913" w:history="1">
        <w:r w:rsidR="005231A4" w:rsidRPr="008173E0">
          <w:rPr>
            <w:rStyle w:val="Hypertextovodkaz"/>
            <w:noProof/>
          </w:rPr>
          <w:t>D</w:t>
        </w:r>
        <w:r w:rsidR="005231A4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Popis činností a pravidel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_Toc466880913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6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6880914" w:history="1">
        <w:r w:rsidR="005231A4" w:rsidRPr="008173E0">
          <w:rPr>
            <w:rStyle w:val="Hypertextovodkaz"/>
            <w:noProof/>
          </w:rPr>
          <w:t>D.1</w:t>
        </w:r>
        <w:r w:rsidR="005231A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Obecná ustanovení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_Toc466880914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6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6880915" w:history="1">
        <w:r w:rsidR="005231A4" w:rsidRPr="008173E0">
          <w:rPr>
            <w:rStyle w:val="Hypertextovodkaz"/>
            <w:noProof/>
          </w:rPr>
          <w:t>D.2</w:t>
        </w:r>
        <w:r w:rsidR="005231A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Příprava výstavby, projektování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_Toc466880915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6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3"/>
        <w:tabs>
          <w:tab w:val="left" w:pos="1588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466880916" w:history="1">
        <w:r w:rsidR="005231A4" w:rsidRPr="008173E0">
          <w:rPr>
            <w:rStyle w:val="Hypertextovodkaz"/>
            <w:noProof/>
          </w:rPr>
          <w:t>D.2.1</w:t>
        </w:r>
        <w:r w:rsidR="005231A4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Umisťování trasových uzávěrů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_Toc466880916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6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3"/>
        <w:tabs>
          <w:tab w:val="left" w:pos="1588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466880917" w:history="1">
        <w:r w:rsidR="005231A4" w:rsidRPr="008173E0">
          <w:rPr>
            <w:rStyle w:val="Hypertextovodkaz"/>
            <w:noProof/>
          </w:rPr>
          <w:t>D.2.2</w:t>
        </w:r>
        <w:r w:rsidR="005231A4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Armatury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_Toc466880917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7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6880918" w:history="1">
        <w:r w:rsidR="005231A4" w:rsidRPr="008173E0">
          <w:rPr>
            <w:rStyle w:val="Hypertextovodkaz"/>
            <w:noProof/>
          </w:rPr>
          <w:t>D.3</w:t>
        </w:r>
        <w:r w:rsidR="005231A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Technologická část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_Toc466880918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10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3"/>
        <w:tabs>
          <w:tab w:val="left" w:pos="1588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466880919" w:history="1">
        <w:r w:rsidR="005231A4" w:rsidRPr="008173E0">
          <w:rPr>
            <w:rStyle w:val="Hypertextovodkaz"/>
            <w:noProof/>
          </w:rPr>
          <w:t>D.3.1</w:t>
        </w:r>
        <w:r w:rsidR="005231A4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Armatury hlavní (trasové)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_Toc466880919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10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3"/>
        <w:tabs>
          <w:tab w:val="left" w:pos="1588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466880920" w:history="1">
        <w:r w:rsidR="005231A4" w:rsidRPr="008173E0">
          <w:rPr>
            <w:rStyle w:val="Hypertextovodkaz"/>
            <w:noProof/>
          </w:rPr>
          <w:t>D.3.2</w:t>
        </w:r>
        <w:r w:rsidR="005231A4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Armatury obtokové uzavírací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_Toc466880920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10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3"/>
        <w:tabs>
          <w:tab w:val="left" w:pos="1588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466880921" w:history="1">
        <w:r w:rsidR="005231A4" w:rsidRPr="008173E0">
          <w:rPr>
            <w:rStyle w:val="Hypertextovodkaz"/>
            <w:noProof/>
          </w:rPr>
          <w:t>D.3.3</w:t>
        </w:r>
        <w:r w:rsidR="005231A4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Armatury obtokové přepouštěcí (regulační)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_Toc466880921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11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3"/>
        <w:tabs>
          <w:tab w:val="left" w:pos="1588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466880922" w:history="1">
        <w:r w:rsidR="005231A4" w:rsidRPr="008173E0">
          <w:rPr>
            <w:rStyle w:val="Hypertextovodkaz"/>
            <w:noProof/>
          </w:rPr>
          <w:t>D.3.4</w:t>
        </w:r>
        <w:r w:rsidR="005231A4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Armatury ostatní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_Toc466880922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12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3"/>
        <w:tabs>
          <w:tab w:val="left" w:pos="1588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466880923" w:history="1">
        <w:r w:rsidR="005231A4" w:rsidRPr="008173E0">
          <w:rPr>
            <w:rStyle w:val="Hypertextovodkaz"/>
            <w:noProof/>
          </w:rPr>
          <w:t>D.3.5</w:t>
        </w:r>
        <w:r w:rsidR="005231A4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Trubní materiál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_Toc466880923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12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3"/>
        <w:tabs>
          <w:tab w:val="left" w:pos="1588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466880924" w:history="1">
        <w:r w:rsidR="005231A4" w:rsidRPr="008173E0">
          <w:rPr>
            <w:rStyle w:val="Hypertextovodkaz"/>
            <w:noProof/>
          </w:rPr>
          <w:t>D.3.6</w:t>
        </w:r>
        <w:r w:rsidR="005231A4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Kompletační prvky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_Toc466880924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12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3"/>
        <w:tabs>
          <w:tab w:val="left" w:pos="1588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466880925" w:history="1">
        <w:r w:rsidR="005231A4" w:rsidRPr="008173E0">
          <w:rPr>
            <w:rStyle w:val="Hypertextovodkaz"/>
            <w:noProof/>
          </w:rPr>
          <w:t>D.3.7</w:t>
        </w:r>
        <w:r w:rsidR="005231A4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Požadavky na řízení a přenos dat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_Toc466880925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12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6880926" w:history="1">
        <w:r w:rsidR="005231A4" w:rsidRPr="008173E0">
          <w:rPr>
            <w:rStyle w:val="Hypertextovodkaz"/>
            <w:noProof/>
          </w:rPr>
          <w:t>D.4</w:t>
        </w:r>
        <w:r w:rsidR="005231A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Stavební část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_Toc466880926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13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3"/>
        <w:tabs>
          <w:tab w:val="left" w:pos="1588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466880927" w:history="1">
        <w:r w:rsidR="005231A4" w:rsidRPr="008173E0">
          <w:rPr>
            <w:rStyle w:val="Hypertextovodkaz"/>
            <w:noProof/>
          </w:rPr>
          <w:t>D.4.1</w:t>
        </w:r>
        <w:r w:rsidR="005231A4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Zabezpečení TU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_Toc466880927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13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3"/>
        <w:tabs>
          <w:tab w:val="left" w:pos="1588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466880928" w:history="1">
        <w:r w:rsidR="005231A4" w:rsidRPr="008173E0">
          <w:rPr>
            <w:rStyle w:val="Hypertextovodkaz"/>
            <w:noProof/>
          </w:rPr>
          <w:t>D.4.2</w:t>
        </w:r>
        <w:r w:rsidR="005231A4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Základy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_Toc466880928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14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3"/>
        <w:tabs>
          <w:tab w:val="left" w:pos="1588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466880929" w:history="1">
        <w:r w:rsidR="005231A4" w:rsidRPr="008173E0">
          <w:rPr>
            <w:rStyle w:val="Hypertextovodkaz"/>
            <w:noProof/>
          </w:rPr>
          <w:t>D.4.3</w:t>
        </w:r>
        <w:r w:rsidR="005231A4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Terénní úpravy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_Toc466880929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14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3"/>
        <w:tabs>
          <w:tab w:val="left" w:pos="1588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466880930" w:history="1">
        <w:r w:rsidR="005231A4" w:rsidRPr="008173E0">
          <w:rPr>
            <w:rStyle w:val="Hypertextovodkaz"/>
            <w:noProof/>
          </w:rPr>
          <w:t>D.4.4</w:t>
        </w:r>
        <w:r w:rsidR="005231A4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Uzemňovací systém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_Toc466880930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14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3"/>
        <w:tabs>
          <w:tab w:val="left" w:pos="1588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466880931" w:history="1">
        <w:r w:rsidR="005231A4" w:rsidRPr="008173E0">
          <w:rPr>
            <w:rStyle w:val="Hypertextovodkaz"/>
            <w:noProof/>
          </w:rPr>
          <w:t>D.4.5</w:t>
        </w:r>
        <w:r w:rsidR="005231A4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Ochrana před bleskem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_Toc466880931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15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6880932" w:history="1">
        <w:r w:rsidR="005231A4" w:rsidRPr="008173E0">
          <w:rPr>
            <w:rStyle w:val="Hypertextovodkaz"/>
            <w:noProof/>
          </w:rPr>
          <w:t>D.5</w:t>
        </w:r>
        <w:r w:rsidR="005231A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Protikorozní ochrana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_Toc466880932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16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6880933" w:history="1">
        <w:r w:rsidR="005231A4" w:rsidRPr="008173E0">
          <w:rPr>
            <w:rStyle w:val="Hypertextovodkaz"/>
            <w:noProof/>
          </w:rPr>
          <w:t>D.6</w:t>
        </w:r>
        <w:r w:rsidR="005231A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Typová provedení TU (základní členění dle dimenzí)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_Toc466880933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17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3"/>
        <w:tabs>
          <w:tab w:val="left" w:pos="1588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466880934" w:history="1">
        <w:r w:rsidR="005231A4" w:rsidRPr="008173E0">
          <w:rPr>
            <w:rStyle w:val="Hypertextovodkaz"/>
            <w:noProof/>
          </w:rPr>
          <w:t>D.6.1</w:t>
        </w:r>
        <w:r w:rsidR="005231A4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Typová konstrukce TK-1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_Toc466880934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18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3"/>
        <w:tabs>
          <w:tab w:val="left" w:pos="1588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466880935" w:history="1">
        <w:r w:rsidR="005231A4" w:rsidRPr="008173E0">
          <w:rPr>
            <w:rStyle w:val="Hypertextovodkaz"/>
            <w:noProof/>
          </w:rPr>
          <w:t>D.6.2</w:t>
        </w:r>
        <w:r w:rsidR="005231A4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Typová konstrukce TK-2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_Toc466880935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19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3"/>
        <w:tabs>
          <w:tab w:val="left" w:pos="1588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466880936" w:history="1">
        <w:r w:rsidR="005231A4" w:rsidRPr="008173E0">
          <w:rPr>
            <w:rStyle w:val="Hypertextovodkaz"/>
            <w:noProof/>
          </w:rPr>
          <w:t>D.6.3</w:t>
        </w:r>
        <w:r w:rsidR="005231A4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Typová konstrukce TK-3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_Toc466880936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20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3"/>
        <w:tabs>
          <w:tab w:val="left" w:pos="1588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466880937" w:history="1">
        <w:r w:rsidR="005231A4" w:rsidRPr="008173E0">
          <w:rPr>
            <w:rStyle w:val="Hypertextovodkaz"/>
            <w:noProof/>
          </w:rPr>
          <w:t>D.6.4</w:t>
        </w:r>
        <w:r w:rsidR="005231A4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Typová konstrukce TK-4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_Toc466880937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21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3"/>
        <w:tabs>
          <w:tab w:val="left" w:pos="1588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466880938" w:history="1">
        <w:r w:rsidR="005231A4" w:rsidRPr="008173E0">
          <w:rPr>
            <w:rStyle w:val="Hypertextovodkaz"/>
            <w:noProof/>
          </w:rPr>
          <w:t>D.6.5</w:t>
        </w:r>
        <w:r w:rsidR="005231A4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Typová konstrukce TK-5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_Toc466880938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22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3"/>
        <w:tabs>
          <w:tab w:val="left" w:pos="1588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466880939" w:history="1">
        <w:r w:rsidR="005231A4" w:rsidRPr="008173E0">
          <w:rPr>
            <w:rStyle w:val="Hypertextovodkaz"/>
            <w:noProof/>
          </w:rPr>
          <w:t>D.6.6</w:t>
        </w:r>
        <w:r w:rsidR="005231A4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Typová konstrukce TK-6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_Toc466880939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23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3"/>
        <w:tabs>
          <w:tab w:val="left" w:pos="1588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466880940" w:history="1">
        <w:r w:rsidR="005231A4" w:rsidRPr="008173E0">
          <w:rPr>
            <w:rStyle w:val="Hypertextovodkaz"/>
            <w:noProof/>
          </w:rPr>
          <w:t>D.6.7</w:t>
        </w:r>
        <w:r w:rsidR="005231A4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Typová konstrukce TK-7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_Toc466880940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24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3"/>
        <w:tabs>
          <w:tab w:val="left" w:pos="1588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466880941" w:history="1">
        <w:r w:rsidR="005231A4" w:rsidRPr="008173E0">
          <w:rPr>
            <w:rStyle w:val="Hypertextovodkaz"/>
            <w:noProof/>
          </w:rPr>
          <w:t>D.6.8</w:t>
        </w:r>
        <w:r w:rsidR="005231A4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Typová konstrukce TK-8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_Toc466880941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25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3"/>
        <w:tabs>
          <w:tab w:val="left" w:pos="1588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466880942" w:history="1">
        <w:r w:rsidR="005231A4" w:rsidRPr="008173E0">
          <w:rPr>
            <w:rStyle w:val="Hypertextovodkaz"/>
            <w:noProof/>
          </w:rPr>
          <w:t>D.6.9</w:t>
        </w:r>
        <w:r w:rsidR="005231A4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Typová konstrukce TK-9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_Toc466880942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26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3"/>
        <w:tabs>
          <w:tab w:val="left" w:pos="1588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466880943" w:history="1">
        <w:r w:rsidR="005231A4" w:rsidRPr="008173E0">
          <w:rPr>
            <w:rStyle w:val="Hypertextovodkaz"/>
            <w:noProof/>
          </w:rPr>
          <w:t>D.6.10</w:t>
        </w:r>
        <w:r w:rsidR="005231A4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Typová konstrukce TK-10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_Toc466880943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27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3"/>
        <w:tabs>
          <w:tab w:val="left" w:pos="1588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466880944" w:history="1">
        <w:r w:rsidR="005231A4" w:rsidRPr="008173E0">
          <w:rPr>
            <w:rStyle w:val="Hypertextovodkaz"/>
            <w:noProof/>
          </w:rPr>
          <w:t>D.6.11</w:t>
        </w:r>
        <w:r w:rsidR="005231A4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Typová konstrukce TK-11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_Toc466880944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28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6880945" w:history="1">
        <w:r w:rsidR="005231A4" w:rsidRPr="008173E0">
          <w:rPr>
            <w:rStyle w:val="Hypertextovodkaz"/>
            <w:noProof/>
          </w:rPr>
          <w:t>D.7</w:t>
        </w:r>
        <w:r w:rsidR="005231A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Dokumentace a certifikáty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_Toc466880945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29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66880946" w:history="1">
        <w:r w:rsidR="005231A4" w:rsidRPr="008173E0">
          <w:rPr>
            <w:rStyle w:val="Hypertextovodkaz"/>
            <w:noProof/>
          </w:rPr>
          <w:t>E</w:t>
        </w:r>
        <w:r w:rsidR="005231A4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Související dokumentace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_Toc466880946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30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66880947" w:history="1">
        <w:r w:rsidR="005231A4" w:rsidRPr="008173E0">
          <w:rPr>
            <w:rStyle w:val="Hypertextovodkaz"/>
            <w:noProof/>
          </w:rPr>
          <w:t>F</w:t>
        </w:r>
        <w:r w:rsidR="005231A4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Závěrečná a přechodná ustanovení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_Toc466880947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31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6880948" w:history="1">
        <w:r w:rsidR="005231A4" w:rsidRPr="008173E0">
          <w:rPr>
            <w:rStyle w:val="Hypertextovodkaz"/>
            <w:noProof/>
          </w:rPr>
          <w:t>F.1</w:t>
        </w:r>
        <w:r w:rsidR="005231A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Závěrečná ustanovení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_Toc466880948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31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6880949" w:history="1">
        <w:r w:rsidR="005231A4" w:rsidRPr="008173E0">
          <w:rPr>
            <w:rStyle w:val="Hypertextovodkaz"/>
            <w:noProof/>
          </w:rPr>
          <w:t>F.2</w:t>
        </w:r>
        <w:r w:rsidR="005231A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Přechodná ustanovení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_Toc466880949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31</w:t>
        </w:r>
        <w:r w:rsidR="005231A4">
          <w:rPr>
            <w:noProof/>
            <w:webHidden/>
          </w:rPr>
          <w:fldChar w:fldCharType="end"/>
        </w:r>
      </w:hyperlink>
    </w:p>
    <w:p w:rsidR="005231A4" w:rsidRDefault="0042568C">
      <w:pPr>
        <w:pStyle w:val="Obsah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466880950" w:history="1">
        <w:r w:rsidR="005231A4" w:rsidRPr="008173E0">
          <w:rPr>
            <w:rStyle w:val="Hypertextovodkaz"/>
            <w:noProof/>
          </w:rPr>
          <w:t>P</w:t>
        </w:r>
        <w:r w:rsidR="005231A4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231A4" w:rsidRPr="008173E0">
          <w:rPr>
            <w:rStyle w:val="Hypertextovodkaz"/>
            <w:noProof/>
          </w:rPr>
          <w:t>Přílohy</w:t>
        </w:r>
        <w:r w:rsidR="005231A4">
          <w:rPr>
            <w:noProof/>
            <w:webHidden/>
          </w:rPr>
          <w:tab/>
        </w:r>
        <w:r w:rsidR="005231A4">
          <w:rPr>
            <w:noProof/>
            <w:webHidden/>
          </w:rPr>
          <w:fldChar w:fldCharType="begin"/>
        </w:r>
        <w:r w:rsidR="005231A4">
          <w:rPr>
            <w:noProof/>
            <w:webHidden/>
          </w:rPr>
          <w:instrText xml:space="preserve"> PAGEREF _Toc466880950 \h </w:instrText>
        </w:r>
        <w:r w:rsidR="005231A4">
          <w:rPr>
            <w:noProof/>
            <w:webHidden/>
          </w:rPr>
        </w:r>
        <w:r w:rsidR="005231A4">
          <w:rPr>
            <w:noProof/>
            <w:webHidden/>
          </w:rPr>
          <w:fldChar w:fldCharType="separate"/>
        </w:r>
        <w:r w:rsidR="005231A4">
          <w:rPr>
            <w:noProof/>
            <w:webHidden/>
          </w:rPr>
          <w:t>31</w:t>
        </w:r>
        <w:r w:rsidR="005231A4">
          <w:rPr>
            <w:noProof/>
            <w:webHidden/>
          </w:rPr>
          <w:fldChar w:fldCharType="end"/>
        </w:r>
      </w:hyperlink>
    </w:p>
    <w:p w:rsidR="008F4F96" w:rsidRPr="008F4F96" w:rsidRDefault="003D0E6D" w:rsidP="008F4F96">
      <w:pPr>
        <w:pStyle w:val="stylText"/>
      </w:pPr>
      <w:r w:rsidRPr="00BD7722">
        <w:fldChar w:fldCharType="end"/>
      </w:r>
      <w:bookmarkStart w:id="29" w:name="_Toc228169448"/>
      <w:bookmarkStart w:id="30" w:name="_Toc253471392"/>
      <w:bookmarkEnd w:id="22"/>
      <w:bookmarkEnd w:id="23"/>
      <w:bookmarkEnd w:id="24"/>
      <w:bookmarkEnd w:id="25"/>
      <w:bookmarkEnd w:id="26"/>
      <w:bookmarkEnd w:id="27"/>
      <w:bookmarkEnd w:id="28"/>
      <w:r w:rsidR="008F4F96" w:rsidRPr="008F4F96">
        <w:br w:type="page"/>
      </w:r>
    </w:p>
    <w:p w:rsidR="006D68D0" w:rsidRDefault="006D68D0" w:rsidP="0023536B">
      <w:pPr>
        <w:pStyle w:val="stylNadpis1"/>
      </w:pPr>
      <w:bookmarkStart w:id="31" w:name="_Toc466880909"/>
      <w:r>
        <w:lastRenderedPageBreak/>
        <w:t>Rozsah platnosti</w:t>
      </w:r>
      <w:bookmarkEnd w:id="29"/>
      <w:bookmarkEnd w:id="30"/>
      <w:bookmarkEnd w:id="31"/>
    </w:p>
    <w:p w:rsidR="00315076" w:rsidRPr="00C76549" w:rsidRDefault="00315076" w:rsidP="00B27836">
      <w:pPr>
        <w:pStyle w:val="stylTextkapitoly"/>
        <w:suppressAutoHyphens/>
      </w:pPr>
      <w:r w:rsidRPr="00F374C0">
        <w:t>Tento dokument je závazný pro všechny zaměstnance společnost</w:t>
      </w:r>
      <w:r>
        <w:t>i</w:t>
      </w:r>
      <w:r w:rsidR="00C4163B">
        <w:t xml:space="preserve"> GasNet, s.r.o.</w:t>
      </w:r>
      <w:r w:rsidR="00F635D4">
        <w:t xml:space="preserve"> </w:t>
      </w:r>
      <w:r w:rsidR="008171DF">
        <w:t xml:space="preserve">a </w:t>
      </w:r>
      <w:r w:rsidR="001B052F">
        <w:t>GridServices</w:t>
      </w:r>
      <w:r w:rsidR="00F635D4">
        <w:t>,</w:t>
      </w:r>
      <w:r w:rsidR="00B27836">
        <w:t> </w:t>
      </w:r>
      <w:r w:rsidR="008171DF">
        <w:t>s.r.o.</w:t>
      </w:r>
      <w:r>
        <w:t xml:space="preserve"> kteří provádějí činnosti</w:t>
      </w:r>
      <w:r w:rsidR="00F6705D">
        <w:t xml:space="preserve"> v oblasti</w:t>
      </w:r>
      <w:r w:rsidR="001B052F">
        <w:t xml:space="preserve"> správy plynárenského majetku, údržby, projektování a výstavby</w:t>
      </w:r>
    </w:p>
    <w:p w:rsidR="006D68D0" w:rsidRDefault="006D68D0" w:rsidP="0023536B">
      <w:pPr>
        <w:pStyle w:val="stylNadpis1"/>
      </w:pPr>
      <w:bookmarkStart w:id="32" w:name="_Toc228169449"/>
      <w:bookmarkStart w:id="33" w:name="_Toc253471393"/>
      <w:bookmarkStart w:id="34" w:name="_Toc466880910"/>
      <w:r>
        <w:t xml:space="preserve">Definice </w:t>
      </w:r>
      <w:r w:rsidRPr="0023536B">
        <w:t>pojmů</w:t>
      </w:r>
      <w:r>
        <w:t xml:space="preserve"> a zkratek</w:t>
      </w:r>
      <w:bookmarkEnd w:id="32"/>
      <w:bookmarkEnd w:id="33"/>
      <w:bookmarkEnd w:id="34"/>
    </w:p>
    <w:p w:rsidR="00DF0D8E" w:rsidRPr="00DF0D8E" w:rsidRDefault="00DF0D8E" w:rsidP="0023536B">
      <w:pPr>
        <w:pStyle w:val="stylNadpis2"/>
      </w:pPr>
      <w:bookmarkStart w:id="35" w:name="_Toc466880911"/>
      <w:r w:rsidRPr="0023536B">
        <w:t>Definice</w:t>
      </w:r>
      <w:r>
        <w:t xml:space="preserve"> </w:t>
      </w:r>
      <w:r w:rsidRPr="004F5A0D">
        <w:t>pojmů</w:t>
      </w:r>
      <w:bookmarkEnd w:id="35"/>
    </w:p>
    <w:tbl>
      <w:tblPr>
        <w:tblW w:w="9725" w:type="dxa"/>
        <w:tblBorders>
          <w:bottom w:val="single" w:sz="12" w:space="0" w:color="auto"/>
          <w:insideH w:val="single" w:sz="4" w:space="0" w:color="auto"/>
          <w:insideV w:val="single" w:sz="18" w:space="0" w:color="FFFFFF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2235"/>
        <w:gridCol w:w="7490"/>
      </w:tblGrid>
      <w:tr w:rsidR="006D68D0" w:rsidRPr="005318FE" w:rsidTr="00790E82">
        <w:trPr>
          <w:cantSplit/>
          <w:tblHeader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:rsidR="006D68D0" w:rsidRPr="00A07C49" w:rsidRDefault="00D26467" w:rsidP="00A07C49">
            <w:pPr>
              <w:pStyle w:val="stylText"/>
              <w:jc w:val="left"/>
              <w:rPr>
                <w:rStyle w:val="stylzvraznntun"/>
                <w:bCs/>
              </w:rPr>
            </w:pPr>
            <w:r w:rsidRPr="00A07C49">
              <w:rPr>
                <w:rStyle w:val="stylzvraznntun"/>
                <w:bCs/>
              </w:rPr>
              <w:t>Pojem</w:t>
            </w:r>
          </w:p>
        </w:tc>
        <w:tc>
          <w:tcPr>
            <w:tcW w:w="74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:rsidR="006D68D0" w:rsidRPr="00D05EE0" w:rsidRDefault="006D68D0" w:rsidP="00F80AED">
            <w:pPr>
              <w:pStyle w:val="stylText"/>
              <w:rPr>
                <w:rStyle w:val="stylzvraznntun"/>
              </w:rPr>
            </w:pPr>
            <w:r w:rsidRPr="00D05EE0">
              <w:rPr>
                <w:rStyle w:val="stylzvraznntun"/>
              </w:rPr>
              <w:t>Definice</w:t>
            </w:r>
          </w:p>
        </w:tc>
      </w:tr>
      <w:tr w:rsidR="00C4163B" w:rsidRPr="005318FE" w:rsidTr="00790E82">
        <w:trPr>
          <w:cantSplit/>
        </w:trPr>
        <w:tc>
          <w:tcPr>
            <w:tcW w:w="223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163B" w:rsidRPr="005318FE" w:rsidRDefault="00C4163B" w:rsidP="00A07C49">
            <w:pPr>
              <w:pStyle w:val="stylText"/>
              <w:jc w:val="left"/>
            </w:pPr>
            <w:r w:rsidRPr="00A262EF">
              <w:t>Armaturní uzel</w:t>
            </w:r>
          </w:p>
        </w:tc>
        <w:tc>
          <w:tcPr>
            <w:tcW w:w="749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163B" w:rsidRPr="005318FE" w:rsidRDefault="00C4163B" w:rsidP="00ED2132">
            <w:pPr>
              <w:pStyle w:val="stylText"/>
            </w:pPr>
            <w:r w:rsidRPr="00A262EF">
              <w:t>sestava nejméně dvou TU sloužící k propojení alespoň dvou plynovodů. Armaturní uzel je zařízením pro rozvod plynu a jeho zkoušení se provádí v</w:t>
            </w:r>
            <w:r w:rsidR="00ED2132">
              <w:t> </w:t>
            </w:r>
            <w:r w:rsidRPr="00A262EF">
              <w:t xml:space="preserve">souladu s charakterem napojených plynovodů </w:t>
            </w:r>
            <w:r w:rsidRPr="0013439A">
              <w:t>podle ČSN EN 1594</w:t>
            </w:r>
            <w:r w:rsidR="003B41EB">
              <w:t xml:space="preserve"> </w:t>
            </w:r>
            <w:r w:rsidRPr="0013439A">
              <w:t xml:space="preserve">nebo </w:t>
            </w:r>
            <w:r w:rsidR="003B41EB">
              <w:t xml:space="preserve">TPG </w:t>
            </w:r>
            <w:r w:rsidRPr="0013439A">
              <w:t>702 04</w:t>
            </w:r>
            <w:r w:rsidR="00C20381">
              <w:t>. Armaturní uzel má hranici na oplocení.</w:t>
            </w:r>
            <w:r>
              <w:t xml:space="preserve"> </w:t>
            </w:r>
          </w:p>
        </w:tc>
      </w:tr>
      <w:tr w:rsidR="00C4163B" w:rsidRPr="005318FE" w:rsidTr="00790E82">
        <w:trPr>
          <w:cantSplit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163B" w:rsidRPr="005318FE" w:rsidRDefault="00C4163B" w:rsidP="00A07C49">
            <w:pPr>
              <w:pStyle w:val="stylText"/>
              <w:jc w:val="left"/>
            </w:pPr>
            <w:r w:rsidRPr="00A262EF">
              <w:t>Hlavní armatura</w:t>
            </w:r>
          </w:p>
        </w:tc>
        <w:tc>
          <w:tcPr>
            <w:tcW w:w="7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163B" w:rsidRPr="005318FE" w:rsidRDefault="00C4163B" w:rsidP="00C4163B">
            <w:pPr>
              <w:pStyle w:val="stylText"/>
            </w:pPr>
            <w:r w:rsidRPr="00A262EF">
              <w:t>armatura TU sloužící k těsnému uzavření úseku plynovodu. Hlavní armatura je z hlediska funkce specifi</w:t>
            </w:r>
            <w:smartTag w:uri="urn:schemas-microsoft-com:office:smarttags" w:element="PersonName">
              <w:r w:rsidRPr="00A262EF">
                <w:t>ck</w:t>
              </w:r>
            </w:smartTag>
            <w:r w:rsidRPr="00A262EF">
              <w:t>ou aplikací uzavírací armatury. Jsou na ni v některých bodech kladeny zvláštní požadavky, a proto je vymezena jako samostatný pojem.</w:t>
            </w:r>
          </w:p>
        </w:tc>
      </w:tr>
      <w:tr w:rsidR="00C4163B" w:rsidRPr="005318FE" w:rsidTr="00790E82">
        <w:trPr>
          <w:cantSplit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163B" w:rsidRPr="005318FE" w:rsidRDefault="00C4163B" w:rsidP="00A07C49">
            <w:pPr>
              <w:pStyle w:val="stylText"/>
              <w:jc w:val="left"/>
            </w:pPr>
            <w:r w:rsidRPr="00A262EF">
              <w:t>Ochoz</w:t>
            </w:r>
          </w:p>
        </w:tc>
        <w:tc>
          <w:tcPr>
            <w:tcW w:w="7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163B" w:rsidRPr="005318FE" w:rsidRDefault="00C4163B" w:rsidP="00C4163B">
            <w:pPr>
              <w:pStyle w:val="stylText"/>
            </w:pPr>
            <w:r w:rsidRPr="00175C23">
              <w:t>zařízení sloužící k uložení hlavní armatury mimo liniovou část potrubí, u něhož je přerušen tok plynu dělicí deskou, s cílem zamezení přenosu axiálních sil z potrubí na armaturu</w:t>
            </w:r>
            <w:r w:rsidRPr="00A262EF">
              <w:t xml:space="preserve">. </w:t>
            </w:r>
          </w:p>
        </w:tc>
      </w:tr>
      <w:tr w:rsidR="00C4163B" w:rsidRPr="005318FE" w:rsidTr="00790E82">
        <w:trPr>
          <w:cantSplit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163B" w:rsidRPr="005318FE" w:rsidRDefault="00C4163B" w:rsidP="00A07C49">
            <w:pPr>
              <w:pStyle w:val="stylText"/>
              <w:jc w:val="left"/>
            </w:pPr>
            <w:r w:rsidRPr="00A262EF">
              <w:t>Obtok</w:t>
            </w:r>
          </w:p>
        </w:tc>
        <w:tc>
          <w:tcPr>
            <w:tcW w:w="7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163B" w:rsidRPr="00A262EF" w:rsidRDefault="00C4163B" w:rsidP="00D05EE0">
            <w:pPr>
              <w:pStyle w:val="stylNadodrky"/>
            </w:pPr>
            <w:r w:rsidRPr="00A262EF">
              <w:t xml:space="preserve">zařízení sloužící k vyvedení toku plynu okolo hlavní armatury, aby bylo možno: </w:t>
            </w:r>
          </w:p>
          <w:p w:rsidR="00C4163B" w:rsidRPr="00613F9D" w:rsidRDefault="00C4163B" w:rsidP="00D05EE0">
            <w:pPr>
              <w:pStyle w:val="stylseznamsymbol"/>
            </w:pPr>
            <w:r w:rsidRPr="00613F9D">
              <w:t xml:space="preserve">vyrovnat tlak plynu před a za hlavní armaturou; </w:t>
            </w:r>
          </w:p>
          <w:p w:rsidR="00C4163B" w:rsidRPr="00613F9D" w:rsidRDefault="00C4163B" w:rsidP="00D05EE0">
            <w:pPr>
              <w:pStyle w:val="stylseznamsymbol"/>
            </w:pPr>
            <w:r w:rsidRPr="00613F9D">
              <w:t xml:space="preserve">řízeně přepouštět plyn okolo hlavní armatury; </w:t>
            </w:r>
          </w:p>
          <w:p w:rsidR="00D20015" w:rsidRPr="00613F9D" w:rsidRDefault="00C4163B" w:rsidP="00D05EE0">
            <w:pPr>
              <w:pStyle w:val="stylseznamsymbol"/>
            </w:pPr>
            <w:r w:rsidRPr="00613F9D">
              <w:t>vyvést z TU případnou odbočku;</w:t>
            </w:r>
          </w:p>
          <w:p w:rsidR="00C4163B" w:rsidRPr="00613F9D" w:rsidRDefault="00C4163B" w:rsidP="00D05EE0">
            <w:pPr>
              <w:pStyle w:val="stylseznamsymbol"/>
            </w:pPr>
            <w:r w:rsidRPr="00613F9D">
              <w:t>odtlakovat, odvzdušnit, odplynit nebo inertizovat plynovod, případně provádět další provozní operace.</w:t>
            </w:r>
          </w:p>
        </w:tc>
      </w:tr>
      <w:tr w:rsidR="00C4163B" w:rsidRPr="005318FE" w:rsidTr="00790E82">
        <w:trPr>
          <w:cantSplit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163B" w:rsidRPr="005318FE" w:rsidRDefault="00C4163B" w:rsidP="00A07C49">
            <w:pPr>
              <w:pStyle w:val="stylText"/>
              <w:jc w:val="left"/>
            </w:pPr>
            <w:r w:rsidRPr="00A262EF">
              <w:t>Odfuk</w:t>
            </w:r>
          </w:p>
        </w:tc>
        <w:tc>
          <w:tcPr>
            <w:tcW w:w="7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163B" w:rsidRPr="005318FE" w:rsidRDefault="00C4163B" w:rsidP="00C4163B">
            <w:pPr>
              <w:pStyle w:val="stylText"/>
            </w:pPr>
            <w:r w:rsidRPr="00A262EF">
              <w:t xml:space="preserve">zařízení sloužící k odpouštění plynu z potrubí, odvzdušňování, odplyňování nebo </w:t>
            </w:r>
            <w:proofErr w:type="spellStart"/>
            <w:r w:rsidRPr="00A262EF">
              <w:t>inertizaci</w:t>
            </w:r>
            <w:proofErr w:type="spellEnd"/>
            <w:r w:rsidRPr="00A262EF">
              <w:t xml:space="preserve"> potrubí. Pro odfuky DN </w:t>
            </w:r>
            <w:smartTag w:uri="urn:schemas-microsoft-com:office:smarttags" w:element="metricconverter">
              <w:smartTagPr>
                <w:attr w:name="ProductID" w:val="100 a"/>
              </w:smartTagPr>
              <w:r w:rsidRPr="00A262EF">
                <w:t>100 a</w:t>
              </w:r>
            </w:smartTag>
            <w:r w:rsidRPr="00A262EF">
              <w:t xml:space="preserve"> více napojené přímo na hlavní linii nebo pro zakončení linie opatřené snímatelnou přírubou se používá pojem komín.</w:t>
            </w:r>
          </w:p>
        </w:tc>
      </w:tr>
      <w:tr w:rsidR="00C4163B" w:rsidRPr="005318FE" w:rsidTr="00790E82">
        <w:trPr>
          <w:cantSplit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163B" w:rsidRPr="005318FE" w:rsidRDefault="00C4163B" w:rsidP="00A07C49">
            <w:pPr>
              <w:pStyle w:val="stylText"/>
              <w:jc w:val="left"/>
            </w:pPr>
            <w:r w:rsidRPr="00A262EF">
              <w:t>Plynovod</w:t>
            </w:r>
          </w:p>
        </w:tc>
        <w:tc>
          <w:tcPr>
            <w:tcW w:w="7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163B" w:rsidRPr="005318FE" w:rsidRDefault="00C4163B" w:rsidP="00C4163B">
            <w:pPr>
              <w:pStyle w:val="stylText"/>
            </w:pPr>
            <w:r w:rsidRPr="00A262EF">
              <w:t>zařízení sloužící k dopravě a rozvodu plynu od výrobního zdroje, místa těžby nebo uskladnění, předávacího místa, regulační stanice a podobně až k přípojce odběrného plynového zařízení.</w:t>
            </w:r>
          </w:p>
        </w:tc>
      </w:tr>
      <w:tr w:rsidR="00C4163B" w:rsidRPr="005318FE" w:rsidTr="00790E82">
        <w:trPr>
          <w:cantSplit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163B" w:rsidRPr="005318FE" w:rsidRDefault="00C4163B" w:rsidP="00A07C49">
            <w:pPr>
              <w:pStyle w:val="stylText"/>
              <w:jc w:val="left"/>
            </w:pPr>
            <w:r>
              <w:t>Provozovatel</w:t>
            </w:r>
          </w:p>
        </w:tc>
        <w:tc>
          <w:tcPr>
            <w:tcW w:w="7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163B" w:rsidRPr="005318FE" w:rsidRDefault="00C4163B" w:rsidP="00700F1F">
            <w:pPr>
              <w:pStyle w:val="stylText"/>
            </w:pPr>
            <w:r>
              <w:t xml:space="preserve">držitel licence na provoz distribuční soustavy </w:t>
            </w:r>
            <w:r w:rsidR="00700F1F">
              <w:t xml:space="preserve">- </w:t>
            </w:r>
            <w:r>
              <w:t xml:space="preserve">společnost  </w:t>
            </w:r>
            <w:r w:rsidR="00700F1F">
              <w:t>GasNet</w:t>
            </w:r>
            <w:r w:rsidR="00B27836">
              <w:t>, s.r.o.</w:t>
            </w:r>
          </w:p>
        </w:tc>
      </w:tr>
      <w:tr w:rsidR="00C4163B" w:rsidRPr="005318FE" w:rsidTr="00790E82">
        <w:trPr>
          <w:cantSplit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163B" w:rsidRPr="005318FE" w:rsidRDefault="00C4163B" w:rsidP="00A07C49">
            <w:pPr>
              <w:pStyle w:val="stylText"/>
              <w:jc w:val="left"/>
            </w:pPr>
            <w:r w:rsidRPr="00A262EF">
              <w:t>Přepouštěcí armatura</w:t>
            </w:r>
          </w:p>
        </w:tc>
        <w:tc>
          <w:tcPr>
            <w:tcW w:w="7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163B" w:rsidRPr="005318FE" w:rsidRDefault="00C4163B" w:rsidP="00C4163B">
            <w:pPr>
              <w:pStyle w:val="stylText"/>
            </w:pPr>
            <w:r w:rsidRPr="00A262EF">
              <w:t>armatura TU sloužící k ovládání průtoku plynu při řízeném přepouštění plynu. Tato armatura nemusí být zcela těsná (dílčí netěsnost, způsobená opotřebením, se považuje za běžný provozní stav)</w:t>
            </w:r>
            <w:r>
              <w:t>.</w:t>
            </w:r>
          </w:p>
        </w:tc>
      </w:tr>
      <w:tr w:rsidR="00C4163B" w:rsidRPr="005318FE" w:rsidTr="00790E82">
        <w:trPr>
          <w:cantSplit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163B" w:rsidRPr="00A262EF" w:rsidRDefault="00C4163B" w:rsidP="00A07C49">
            <w:pPr>
              <w:pStyle w:val="stylText"/>
              <w:jc w:val="left"/>
            </w:pPr>
            <w:r w:rsidRPr="00A262EF">
              <w:t>Přípojka</w:t>
            </w:r>
          </w:p>
        </w:tc>
        <w:tc>
          <w:tcPr>
            <w:tcW w:w="7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163B" w:rsidRPr="00A262EF" w:rsidRDefault="00C4163B" w:rsidP="00C4163B">
            <w:pPr>
              <w:pStyle w:val="stylText"/>
            </w:pPr>
            <w:r w:rsidRPr="00A262EF">
              <w:t xml:space="preserve">zařízení sloužící k připojení odběrného plynového zařízení na plynovod. Začíná v místě připojení na plynovod a končí před hlavním uzávěrem odběrného plynového zařízení. </w:t>
            </w:r>
          </w:p>
        </w:tc>
      </w:tr>
      <w:tr w:rsidR="00C4163B" w:rsidRPr="005318FE" w:rsidTr="00790E82">
        <w:trPr>
          <w:cantSplit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163B" w:rsidRDefault="00C4163B" w:rsidP="00A07C49">
            <w:pPr>
              <w:pStyle w:val="stylText"/>
              <w:jc w:val="left"/>
            </w:pPr>
            <w:r>
              <w:lastRenderedPageBreak/>
              <w:t>Technický požadavek</w:t>
            </w:r>
          </w:p>
        </w:tc>
        <w:tc>
          <w:tcPr>
            <w:tcW w:w="7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163B" w:rsidRDefault="00C4163B" w:rsidP="00C20381">
            <w:pPr>
              <w:pStyle w:val="stylText"/>
            </w:pPr>
            <w:r>
              <w:t>T</w:t>
            </w:r>
            <w:r w:rsidRPr="001E5622">
              <w:t>yp řídicího dokumentu,</w:t>
            </w:r>
            <w:r>
              <w:t xml:space="preserve"> </w:t>
            </w:r>
            <w:r w:rsidRPr="001E5622">
              <w:t>stanovuj</w:t>
            </w:r>
            <w:r w:rsidR="00C20381">
              <w:t>ící</w:t>
            </w:r>
            <w:r w:rsidRPr="001E5622">
              <w:t xml:space="preserve"> závazné zásady pro tvorbu technické a technologické dokumentace </w:t>
            </w:r>
            <w:r w:rsidR="00C20381">
              <w:t>při projektování,</w:t>
            </w:r>
            <w:r w:rsidRPr="001E5622">
              <w:t xml:space="preserve"> výstavb</w:t>
            </w:r>
            <w:r w:rsidR="00C20381">
              <w:t>ě, rekonstrukcích</w:t>
            </w:r>
            <w:r w:rsidRPr="001E5622">
              <w:t xml:space="preserve"> a oprav</w:t>
            </w:r>
            <w:r w:rsidR="00C20381">
              <w:t>ách</w:t>
            </w:r>
            <w:r w:rsidRPr="001E5622">
              <w:t xml:space="preserve">  distribuční soustav</w:t>
            </w:r>
            <w:r w:rsidR="00C20381">
              <w:t>y</w:t>
            </w:r>
            <w:r w:rsidRPr="001E5622">
              <w:t>.</w:t>
            </w:r>
          </w:p>
        </w:tc>
      </w:tr>
      <w:tr w:rsidR="000A123C" w:rsidRPr="005318FE" w:rsidTr="00790E82">
        <w:trPr>
          <w:cantSplit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A123C" w:rsidRDefault="000A123C" w:rsidP="00A07C49">
            <w:pPr>
              <w:pStyle w:val="stylText"/>
              <w:jc w:val="left"/>
            </w:pPr>
            <w:r>
              <w:t>Technická specifikace</w:t>
            </w:r>
          </w:p>
        </w:tc>
        <w:tc>
          <w:tcPr>
            <w:tcW w:w="7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A123C" w:rsidRDefault="000A123C" w:rsidP="00C20381">
            <w:pPr>
              <w:pStyle w:val="stylText"/>
            </w:pPr>
            <w:r>
              <w:t>Detailní popis požadovaných vlastností výrobků použitých pro kompletaci trasových uzávěrů</w:t>
            </w:r>
          </w:p>
        </w:tc>
      </w:tr>
      <w:tr w:rsidR="00C4163B" w:rsidRPr="005318FE" w:rsidTr="00790E82">
        <w:trPr>
          <w:cantSplit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163B" w:rsidRDefault="00C4163B" w:rsidP="00A07C49">
            <w:pPr>
              <w:pStyle w:val="stylText"/>
              <w:jc w:val="left"/>
            </w:pPr>
            <w:r w:rsidRPr="00A262EF">
              <w:t>Trasový uzávěr</w:t>
            </w:r>
          </w:p>
        </w:tc>
        <w:tc>
          <w:tcPr>
            <w:tcW w:w="7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163B" w:rsidRPr="001E5622" w:rsidRDefault="00C4163B">
            <w:pPr>
              <w:pStyle w:val="stylText"/>
            </w:pPr>
            <w:r w:rsidRPr="00A262EF">
              <w:t>trvale zabudovaný soubor zařízení</w:t>
            </w:r>
            <w:r w:rsidR="00C20381">
              <w:t>, který tvoří jeden funkční celek,</w:t>
            </w:r>
            <w:r w:rsidRPr="00A262EF">
              <w:t xml:space="preserve"> sloužící k dočasnému přerušení toku plynu, případně odtlakování plynovodu, přepouštění plynu mezi úseky plynovodu a eventuálnímu čištění úseků plynovodu. TU podle těchto pravidel mohou být osazovány i na přípojkách a mohou podle nich být provedeny i hlavní uzávěry odběrných plynových zařízení</w:t>
            </w:r>
            <w:r w:rsidR="00C20381">
              <w:t>.</w:t>
            </w:r>
          </w:p>
        </w:tc>
      </w:tr>
      <w:tr w:rsidR="00C4163B" w:rsidRPr="005318FE" w:rsidTr="00790E82">
        <w:trPr>
          <w:cantSplit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163B" w:rsidRPr="00A262EF" w:rsidRDefault="00C4163B" w:rsidP="00A07C49">
            <w:pPr>
              <w:pStyle w:val="stylText"/>
              <w:jc w:val="left"/>
            </w:pPr>
            <w:r w:rsidRPr="00A262EF">
              <w:t>Trasový uzávěr s nadzemní konstrukcí</w:t>
            </w:r>
          </w:p>
        </w:tc>
        <w:tc>
          <w:tcPr>
            <w:tcW w:w="7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163B" w:rsidRPr="00A262EF" w:rsidRDefault="00C4163B" w:rsidP="00C4163B">
            <w:pPr>
              <w:pStyle w:val="stylText"/>
            </w:pPr>
            <w:r w:rsidRPr="00A262EF">
              <w:t>trasový uzávěr, u něhož se nachází alespoň část konstrukce (například obtok) nad úrovní terénu</w:t>
            </w:r>
            <w:r w:rsidR="000500A2">
              <w:t xml:space="preserve"> nebo jsou nad úrovní terénu umístěny ovládací prvky</w:t>
            </w:r>
          </w:p>
        </w:tc>
      </w:tr>
      <w:tr w:rsidR="00C4163B" w:rsidRPr="005318FE" w:rsidTr="00790E82">
        <w:trPr>
          <w:cantSplit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163B" w:rsidRPr="00A262EF" w:rsidRDefault="00C4163B" w:rsidP="00A07C49">
            <w:pPr>
              <w:pStyle w:val="stylText"/>
              <w:jc w:val="left"/>
            </w:pPr>
            <w:r w:rsidRPr="00A262EF">
              <w:t>Trasový uzávěr s podzemní konstrukcí</w:t>
            </w:r>
          </w:p>
        </w:tc>
        <w:tc>
          <w:tcPr>
            <w:tcW w:w="7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163B" w:rsidRPr="00A262EF" w:rsidRDefault="00C4163B" w:rsidP="00ED2132">
            <w:pPr>
              <w:pStyle w:val="stylText"/>
            </w:pPr>
            <w:r w:rsidRPr="00A262EF">
              <w:t>trasový uzávěr, jehož veškeré součásti se nacházejí pod úrovní terénu. Na</w:t>
            </w:r>
            <w:r w:rsidR="00ED2132">
              <w:t> </w:t>
            </w:r>
            <w:r w:rsidRPr="00A262EF">
              <w:t>úroveň terénu jsou vyvedeny pouze ovládací prvky armatur a vyústění odfuku</w:t>
            </w:r>
          </w:p>
        </w:tc>
      </w:tr>
      <w:tr w:rsidR="00C4163B" w:rsidRPr="005318FE" w:rsidTr="00790E82">
        <w:trPr>
          <w:cantSplit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163B" w:rsidRPr="00A262EF" w:rsidRDefault="00C4163B" w:rsidP="00A07C49">
            <w:pPr>
              <w:pStyle w:val="stylText"/>
              <w:jc w:val="left"/>
            </w:pPr>
            <w:r w:rsidRPr="00A262EF">
              <w:t xml:space="preserve">Trvale těsná armatura (zaručeně odolná proti abrazi, </w:t>
            </w:r>
            <w:r w:rsidR="008171DF">
              <w:t>dle TPG 935 01</w:t>
            </w:r>
            <w:r w:rsidRPr="00A262EF">
              <w:t>)</w:t>
            </w:r>
          </w:p>
        </w:tc>
        <w:tc>
          <w:tcPr>
            <w:tcW w:w="7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163B" w:rsidRPr="00A262EF" w:rsidRDefault="00C4163B" w:rsidP="008171DF">
            <w:pPr>
              <w:pStyle w:val="stylText"/>
            </w:pPr>
            <w:r w:rsidRPr="00A262EF">
              <w:t>armatura, u níž výrobce v techni</w:t>
            </w:r>
            <w:smartTag w:uri="urn:schemas-microsoft-com:office:smarttags" w:element="PersonName">
              <w:r w:rsidRPr="00A262EF">
                <w:t>ck</w:t>
              </w:r>
            </w:smartTag>
            <w:r w:rsidRPr="00A262EF">
              <w:t>ých podmínkách garantuje dlouhodobou těsnost (alespoň po dobu ekonomi</w:t>
            </w:r>
            <w:smartTag w:uri="urn:schemas-microsoft-com:office:smarttags" w:element="PersonName">
              <w:r w:rsidRPr="00A262EF">
                <w:t>ck</w:t>
              </w:r>
            </w:smartTag>
            <w:r w:rsidRPr="00A262EF">
              <w:t xml:space="preserve">é životnosti plynovodu, tj. 30 let), a to i pro případ </w:t>
            </w:r>
            <w:r w:rsidR="008171DF">
              <w:t xml:space="preserve">krátkodobého </w:t>
            </w:r>
            <w:r w:rsidRPr="00A262EF">
              <w:t xml:space="preserve">škrcení toku plynu znečištěného mechanickými nečistotami. Formou průkazu je zkouška dle </w:t>
            </w:r>
            <w:r w:rsidR="008171DF">
              <w:t>ČSN EN 14141, příloha D a čestné prohlášení výrobce</w:t>
            </w:r>
          </w:p>
        </w:tc>
      </w:tr>
      <w:tr w:rsidR="00C4163B" w:rsidRPr="005318FE" w:rsidTr="00790E82">
        <w:trPr>
          <w:cantSplit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163B" w:rsidRPr="00A262EF" w:rsidRDefault="00C4163B" w:rsidP="00A07C49">
            <w:pPr>
              <w:pStyle w:val="stylText"/>
              <w:jc w:val="left"/>
            </w:pPr>
            <w:r w:rsidRPr="00A262EF">
              <w:t>Uzavírací armatura</w:t>
            </w:r>
          </w:p>
        </w:tc>
        <w:tc>
          <w:tcPr>
            <w:tcW w:w="7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4163B" w:rsidRPr="00A262EF" w:rsidRDefault="00C4163B" w:rsidP="00C4163B">
            <w:pPr>
              <w:pStyle w:val="stylText"/>
            </w:pPr>
            <w:r w:rsidRPr="00A262EF">
              <w:t>armatura TU sloužící k uzavření toku plynu</w:t>
            </w:r>
          </w:p>
        </w:tc>
      </w:tr>
      <w:tr w:rsidR="00C4163B" w:rsidRPr="005318FE" w:rsidTr="00790E82">
        <w:trPr>
          <w:cantSplit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C4163B" w:rsidRPr="00A262EF" w:rsidRDefault="00C4163B" w:rsidP="00A07C49">
            <w:pPr>
              <w:pStyle w:val="stylText"/>
              <w:jc w:val="left"/>
            </w:pPr>
            <w:r w:rsidRPr="00A262EF">
              <w:t>Zemní souprava</w:t>
            </w:r>
          </w:p>
        </w:tc>
        <w:tc>
          <w:tcPr>
            <w:tcW w:w="74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C4163B" w:rsidRPr="00A262EF" w:rsidRDefault="00C4163B" w:rsidP="0032514B">
            <w:pPr>
              <w:pStyle w:val="stylText"/>
            </w:pPr>
            <w:r w:rsidRPr="00A262EF">
              <w:t xml:space="preserve">příslušenství umožňující ovládat </w:t>
            </w:r>
            <w:r>
              <w:t>armaturu uložen</w:t>
            </w:r>
            <w:r w:rsidR="0032514B">
              <w:t>ou pod zem</w:t>
            </w:r>
            <w:r>
              <w:t>í</w:t>
            </w:r>
            <w:r w:rsidRPr="00A262EF">
              <w:t>.</w:t>
            </w:r>
          </w:p>
        </w:tc>
      </w:tr>
    </w:tbl>
    <w:p w:rsidR="00DF0D8E" w:rsidRPr="00F71954" w:rsidRDefault="00DF0D8E" w:rsidP="0023536B">
      <w:pPr>
        <w:pStyle w:val="stylNadpis2"/>
      </w:pPr>
      <w:bookmarkStart w:id="36" w:name="_Toc466880912"/>
      <w:bookmarkStart w:id="37" w:name="_Toc228169450"/>
      <w:bookmarkStart w:id="38" w:name="_Toc253471394"/>
      <w:r w:rsidRPr="00F71954">
        <w:t>Definice zkratek</w:t>
      </w:r>
      <w:bookmarkEnd w:id="36"/>
    </w:p>
    <w:tbl>
      <w:tblPr>
        <w:tblW w:w="9725" w:type="dxa"/>
        <w:tblBorders>
          <w:bottom w:val="single" w:sz="12" w:space="0" w:color="auto"/>
          <w:insideH w:val="single" w:sz="4" w:space="0" w:color="auto"/>
          <w:insideV w:val="single" w:sz="18" w:space="0" w:color="FFFFFF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2235"/>
        <w:gridCol w:w="7490"/>
      </w:tblGrid>
      <w:tr w:rsidR="00DF0D8E" w:rsidRPr="005318FE" w:rsidTr="00790E82">
        <w:trPr>
          <w:cantSplit/>
          <w:tblHeader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:rsidR="00DF0D8E" w:rsidRPr="00D05EE0" w:rsidRDefault="00DF0D8E" w:rsidP="00DF0D8E">
            <w:pPr>
              <w:pStyle w:val="stylText"/>
              <w:rPr>
                <w:rStyle w:val="stylzvraznntun"/>
              </w:rPr>
            </w:pPr>
            <w:r w:rsidRPr="00D05EE0">
              <w:rPr>
                <w:rStyle w:val="stylzvraznntun"/>
              </w:rPr>
              <w:t>Zkratka</w:t>
            </w:r>
          </w:p>
        </w:tc>
        <w:tc>
          <w:tcPr>
            <w:tcW w:w="74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:rsidR="00DF0D8E" w:rsidRPr="00D05EE0" w:rsidRDefault="00DF0D8E" w:rsidP="00DF0D8E">
            <w:pPr>
              <w:pStyle w:val="stylText"/>
              <w:rPr>
                <w:rStyle w:val="stylzvraznntun"/>
              </w:rPr>
            </w:pPr>
            <w:r w:rsidRPr="00D05EE0">
              <w:rPr>
                <w:rStyle w:val="stylzvraznntun"/>
              </w:rPr>
              <w:t>Definice</w:t>
            </w:r>
          </w:p>
        </w:tc>
      </w:tr>
      <w:tr w:rsidR="00CB3785" w:rsidRPr="005318FE" w:rsidTr="00CB3785">
        <w:trPr>
          <w:cantSplit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3785" w:rsidRDefault="00CB3785" w:rsidP="00C4163B">
            <w:pPr>
              <w:pStyle w:val="stylText"/>
              <w:rPr>
                <w:rFonts w:cs="Arial"/>
              </w:rPr>
            </w:pPr>
            <w:r>
              <w:t>DN</w:t>
            </w:r>
          </w:p>
        </w:tc>
        <w:tc>
          <w:tcPr>
            <w:tcW w:w="7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3785" w:rsidRDefault="00DD04F0" w:rsidP="00C4163B">
            <w:pPr>
              <w:pStyle w:val="stylText"/>
              <w:rPr>
                <w:rFonts w:cs="Arial"/>
              </w:rPr>
            </w:pPr>
            <w:r>
              <w:t>D</w:t>
            </w:r>
            <w:r w:rsidR="00CB3785">
              <w:t>imenze</w:t>
            </w:r>
          </w:p>
        </w:tc>
      </w:tr>
      <w:tr w:rsidR="00CB3785" w:rsidRPr="005318FE" w:rsidTr="00790E82">
        <w:trPr>
          <w:cantSplit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3785" w:rsidRPr="00B01C83" w:rsidRDefault="00CB3785" w:rsidP="00B01C83">
            <w:pPr>
              <w:pStyle w:val="stylText"/>
            </w:pPr>
            <w:r w:rsidRPr="00B01C83">
              <w:t>KK</w:t>
            </w:r>
          </w:p>
        </w:tc>
        <w:tc>
          <w:tcPr>
            <w:tcW w:w="7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3785" w:rsidRPr="00B01C83" w:rsidRDefault="00CB3785" w:rsidP="00B01C83">
            <w:pPr>
              <w:pStyle w:val="stylText"/>
            </w:pPr>
            <w:r w:rsidRPr="00B01C83">
              <w:t>Kulový kohout</w:t>
            </w:r>
          </w:p>
        </w:tc>
      </w:tr>
      <w:tr w:rsidR="00CB3785" w:rsidRPr="005318FE" w:rsidTr="00CB3785">
        <w:trPr>
          <w:cantSplit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3785" w:rsidRPr="00D763F7" w:rsidRDefault="00CB3785" w:rsidP="00B01C83">
            <w:pPr>
              <w:pStyle w:val="stylText"/>
            </w:pPr>
            <w:r w:rsidRPr="00D763F7">
              <w:t>LPS</w:t>
            </w:r>
          </w:p>
        </w:tc>
        <w:tc>
          <w:tcPr>
            <w:tcW w:w="7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3785" w:rsidRDefault="00D763F7" w:rsidP="0084301D">
            <w:pPr>
              <w:pStyle w:val="stylText"/>
            </w:pPr>
            <w:r>
              <w:t>Systém ochrany před bleskem (</w:t>
            </w:r>
            <w:proofErr w:type="spellStart"/>
            <w:r>
              <w:t>lightning</w:t>
            </w:r>
            <w:proofErr w:type="spellEnd"/>
            <w:r>
              <w:t xml:space="preserve"> </w:t>
            </w:r>
            <w:proofErr w:type="spellStart"/>
            <w:r>
              <w:t>protection</w:t>
            </w:r>
            <w:proofErr w:type="spellEnd"/>
            <w:r>
              <w:t xml:space="preserve"> </w:t>
            </w:r>
            <w:proofErr w:type="spellStart"/>
            <w:r>
              <w:t>syst</w:t>
            </w:r>
            <w:r w:rsidR="0084301D">
              <w:t>e</w:t>
            </w:r>
            <w:r>
              <w:t>m</w:t>
            </w:r>
            <w:proofErr w:type="spellEnd"/>
            <w:r>
              <w:t>)</w:t>
            </w:r>
          </w:p>
        </w:tc>
      </w:tr>
      <w:tr w:rsidR="00CB3785" w:rsidRPr="005318FE" w:rsidTr="00CB3785">
        <w:trPr>
          <w:cantSplit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3785" w:rsidRPr="00D763F7" w:rsidRDefault="00CB3785" w:rsidP="00B01C83">
            <w:pPr>
              <w:pStyle w:val="stylText"/>
            </w:pPr>
            <w:r w:rsidRPr="00D763F7">
              <w:t>NDT</w:t>
            </w:r>
          </w:p>
        </w:tc>
        <w:tc>
          <w:tcPr>
            <w:tcW w:w="7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3785" w:rsidRDefault="001031FC" w:rsidP="00C20381">
            <w:pPr>
              <w:pStyle w:val="stylText"/>
            </w:pPr>
            <w:r>
              <w:t>Nedestruktivní kontrola</w:t>
            </w:r>
            <w:r w:rsidR="00D763F7">
              <w:t xml:space="preserve"> (non </w:t>
            </w:r>
            <w:proofErr w:type="spellStart"/>
            <w:r w:rsidR="00D763F7">
              <w:t>destructive</w:t>
            </w:r>
            <w:proofErr w:type="spellEnd"/>
            <w:r w:rsidR="00D763F7">
              <w:t xml:space="preserve"> </w:t>
            </w:r>
            <w:proofErr w:type="spellStart"/>
            <w:r w:rsidR="00D763F7">
              <w:t>testing</w:t>
            </w:r>
            <w:proofErr w:type="spellEnd"/>
            <w:r w:rsidR="00D763F7">
              <w:t>)</w:t>
            </w:r>
          </w:p>
        </w:tc>
      </w:tr>
      <w:tr w:rsidR="00CB3785" w:rsidRPr="005318FE" w:rsidTr="00CB3785">
        <w:trPr>
          <w:cantSplit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3785" w:rsidRPr="00CB3785" w:rsidRDefault="00CB3785" w:rsidP="00B01C83">
            <w:pPr>
              <w:pStyle w:val="stylText"/>
              <w:rPr>
                <w:highlight w:val="yellow"/>
              </w:rPr>
            </w:pPr>
            <w:r w:rsidRPr="001031FC">
              <w:t>SÚIP</w:t>
            </w:r>
          </w:p>
        </w:tc>
        <w:tc>
          <w:tcPr>
            <w:tcW w:w="7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3785" w:rsidRDefault="001031FC" w:rsidP="00C20381">
            <w:pPr>
              <w:pStyle w:val="stylText"/>
            </w:pPr>
            <w:r>
              <w:t>Státní úřad inspekce práce</w:t>
            </w:r>
          </w:p>
        </w:tc>
      </w:tr>
      <w:tr w:rsidR="00CB3785" w:rsidRPr="005318FE" w:rsidTr="00CB3785">
        <w:trPr>
          <w:cantSplit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3785" w:rsidRPr="00CB3785" w:rsidRDefault="00CB3785" w:rsidP="00B01C83">
            <w:pPr>
              <w:pStyle w:val="stylText"/>
              <w:rPr>
                <w:highlight w:val="yellow"/>
              </w:rPr>
            </w:pPr>
            <w:r w:rsidRPr="001031FC">
              <w:t>TIČR</w:t>
            </w:r>
          </w:p>
        </w:tc>
        <w:tc>
          <w:tcPr>
            <w:tcW w:w="7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3785" w:rsidRDefault="001031FC" w:rsidP="00C20381">
            <w:pPr>
              <w:pStyle w:val="stylText"/>
            </w:pPr>
            <w:r>
              <w:t>Technická inspekce České republiky</w:t>
            </w:r>
          </w:p>
        </w:tc>
      </w:tr>
      <w:tr w:rsidR="00CB3785" w:rsidRPr="005318FE" w:rsidTr="00790E82">
        <w:trPr>
          <w:cantSplit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3785" w:rsidRPr="00B01C83" w:rsidRDefault="00CB3785" w:rsidP="00B01C83">
            <w:pPr>
              <w:pStyle w:val="stylText"/>
            </w:pPr>
            <w:r w:rsidRPr="00B01C83">
              <w:t>TP</w:t>
            </w:r>
          </w:p>
        </w:tc>
        <w:tc>
          <w:tcPr>
            <w:tcW w:w="7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3785" w:rsidRDefault="00CB3785" w:rsidP="00C20381">
            <w:pPr>
              <w:pStyle w:val="stylText"/>
              <w:rPr>
                <w:rFonts w:cs="Arial"/>
                <w:sz w:val="20"/>
              </w:rPr>
            </w:pPr>
            <w:r w:rsidRPr="001E5622">
              <w:t>T</w:t>
            </w:r>
            <w:r>
              <w:t xml:space="preserve">echnický požadavek </w:t>
            </w:r>
          </w:p>
        </w:tc>
      </w:tr>
      <w:tr w:rsidR="00CB3785" w:rsidRPr="005318FE" w:rsidTr="00790E82">
        <w:trPr>
          <w:cantSplit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3785" w:rsidRPr="00B01C83" w:rsidRDefault="00CB3785" w:rsidP="00B01C83">
            <w:pPr>
              <w:pStyle w:val="stylText"/>
            </w:pPr>
            <w:r>
              <w:t>TTA</w:t>
            </w:r>
          </w:p>
        </w:tc>
        <w:tc>
          <w:tcPr>
            <w:tcW w:w="7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3785" w:rsidRPr="001E5622" w:rsidRDefault="00CB3785" w:rsidP="00C20381">
            <w:pPr>
              <w:pStyle w:val="stylText"/>
            </w:pPr>
            <w:r>
              <w:t>Trvale těsná armatura</w:t>
            </w:r>
          </w:p>
        </w:tc>
      </w:tr>
      <w:tr w:rsidR="00CB3785" w:rsidRPr="005318FE" w:rsidTr="00B27836">
        <w:trPr>
          <w:cantSplit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3785" w:rsidRPr="00B01C83" w:rsidRDefault="00CB3785" w:rsidP="00B01C83">
            <w:pPr>
              <w:pStyle w:val="stylText"/>
            </w:pPr>
            <w:r w:rsidRPr="00B01C83">
              <w:t>TU</w:t>
            </w:r>
          </w:p>
        </w:tc>
        <w:tc>
          <w:tcPr>
            <w:tcW w:w="7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3785" w:rsidRPr="001E5622" w:rsidRDefault="003652B2">
            <w:pPr>
              <w:pStyle w:val="stylText"/>
            </w:pPr>
            <w:r>
              <w:t>Trasový uzávěr</w:t>
            </w:r>
          </w:p>
        </w:tc>
      </w:tr>
      <w:tr w:rsidR="00CB3785" w:rsidRPr="005318FE" w:rsidTr="00CB3785">
        <w:trPr>
          <w:cantSplit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3785" w:rsidRPr="00B01C83" w:rsidRDefault="00CB3785" w:rsidP="00B01C83">
            <w:pPr>
              <w:pStyle w:val="stylText"/>
            </w:pPr>
            <w:r>
              <w:t>VTL</w:t>
            </w:r>
          </w:p>
        </w:tc>
        <w:tc>
          <w:tcPr>
            <w:tcW w:w="7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3785" w:rsidRPr="00A262EF" w:rsidRDefault="00CB3785" w:rsidP="003A54DF">
            <w:pPr>
              <w:pStyle w:val="stylText"/>
            </w:pPr>
            <w:r>
              <w:t>Vysok</w:t>
            </w:r>
            <w:r w:rsidR="003A54DF">
              <w:t>ý tlak, Vysokotlak</w:t>
            </w:r>
            <w:r w:rsidR="00A25210">
              <w:t xml:space="preserve"> (nad 4 bary do 40 barů včetně)</w:t>
            </w:r>
          </w:p>
        </w:tc>
      </w:tr>
    </w:tbl>
    <w:p w:rsidR="000933A8" w:rsidRDefault="000933A8" w:rsidP="00A01353">
      <w:pPr>
        <w:pStyle w:val="stylText"/>
      </w:pPr>
      <w:r>
        <w:br w:type="page"/>
      </w:r>
    </w:p>
    <w:p w:rsidR="006D68D0" w:rsidRDefault="006D68D0" w:rsidP="0023536B">
      <w:pPr>
        <w:pStyle w:val="stylNadpis1"/>
      </w:pPr>
      <w:bookmarkStart w:id="39" w:name="_Toc466880913"/>
      <w:r w:rsidRPr="00A01353">
        <w:lastRenderedPageBreak/>
        <w:t>Popis činností a pravidel</w:t>
      </w:r>
      <w:bookmarkEnd w:id="37"/>
      <w:bookmarkEnd w:id="38"/>
      <w:bookmarkEnd w:id="39"/>
    </w:p>
    <w:p w:rsidR="00C4163B" w:rsidRDefault="00C4163B" w:rsidP="0023536B">
      <w:pPr>
        <w:pStyle w:val="stylNadpis2"/>
      </w:pPr>
      <w:bookmarkStart w:id="40" w:name="_Toc216621200"/>
      <w:bookmarkStart w:id="41" w:name="_Toc466880914"/>
      <w:r>
        <w:t>Obecná ustanovení</w:t>
      </w:r>
      <w:bookmarkEnd w:id="40"/>
      <w:bookmarkEnd w:id="41"/>
    </w:p>
    <w:p w:rsidR="00C4163B" w:rsidRDefault="00C4163B" w:rsidP="0071204D">
      <w:pPr>
        <w:pStyle w:val="stylTextkapitoly"/>
      </w:pPr>
      <w:r w:rsidRPr="0071204D">
        <w:t>Tento předpis vychází především z</w:t>
      </w:r>
      <w:r w:rsidR="000500A2">
        <w:t xml:space="preserve"> ČSN EN 1594,</w:t>
      </w:r>
      <w:r w:rsidRPr="0071204D">
        <w:t>  TPG 702 04</w:t>
      </w:r>
      <w:r w:rsidR="000500A2">
        <w:t>,</w:t>
      </w:r>
      <w:r w:rsidRPr="0071204D">
        <w:t xml:space="preserve"> TPG 935 01</w:t>
      </w:r>
      <w:r w:rsidR="000500A2">
        <w:t xml:space="preserve"> a ČSN EN 14141</w:t>
      </w:r>
      <w:r w:rsidRPr="0071204D">
        <w:t>, přičemž dále rozpracovává řešení a technické podmínky v těchto předpisech obsažené, upřesňuje je nebo z možných variant určuje preferovaná řešení.</w:t>
      </w:r>
    </w:p>
    <w:p w:rsidR="00C615E2" w:rsidRPr="0071204D" w:rsidRDefault="00C615E2" w:rsidP="0071204D">
      <w:pPr>
        <w:pStyle w:val="stylTextkapitoly"/>
      </w:pPr>
      <w:r>
        <w:t>Tento předpis navazuje na interní technické pravidlo GRID_TX_G08_02</w:t>
      </w:r>
      <w:r w:rsidR="00B27836">
        <w:t xml:space="preserve"> </w:t>
      </w:r>
      <w:r w:rsidR="00770517">
        <w:t xml:space="preserve">- </w:t>
      </w:r>
      <w:r w:rsidR="005F0E7A" w:rsidRPr="005F0E7A">
        <w:t xml:space="preserve">Zásady pro projektování, výstavbu, rekonstrukce a opravy VTL plynovodů </w:t>
      </w:r>
      <w:r w:rsidR="00DD04F0">
        <w:t xml:space="preserve">a přípojek do 40 bar </w:t>
      </w:r>
      <w:r>
        <w:t>a tento dopracovává a upřesňuje v oblasti trasových uzávěrů osazovaných na VTL plynovodní soustavě.</w:t>
      </w:r>
    </w:p>
    <w:p w:rsidR="00C4163B" w:rsidRDefault="00C4163B" w:rsidP="00D20015">
      <w:pPr>
        <w:pStyle w:val="stylTextkapitoly"/>
        <w:rPr>
          <w:rFonts w:cs="Arial"/>
          <w:szCs w:val="20"/>
        </w:rPr>
      </w:pPr>
      <w:r w:rsidRPr="00A262EF">
        <w:rPr>
          <w:rFonts w:cs="Arial"/>
          <w:szCs w:val="20"/>
        </w:rPr>
        <w:t>Zařízení musí být projektováno</w:t>
      </w:r>
      <w:r>
        <w:rPr>
          <w:rFonts w:cs="Arial"/>
          <w:szCs w:val="20"/>
        </w:rPr>
        <w:t xml:space="preserve"> a realizováno</w:t>
      </w:r>
      <w:r w:rsidRPr="00A262EF">
        <w:rPr>
          <w:rFonts w:cs="Arial"/>
          <w:szCs w:val="20"/>
        </w:rPr>
        <w:t xml:space="preserve"> tak, aby splňovalo požadavky bezpečnosti a spolehlivosti stanovené právními předpisy, techni</w:t>
      </w:r>
      <w:smartTag w:uri="urn:schemas-microsoft-com:office:smarttags" w:element="PersonName">
        <w:r w:rsidRPr="00A262EF">
          <w:rPr>
            <w:rFonts w:cs="Arial"/>
            <w:szCs w:val="20"/>
          </w:rPr>
          <w:t>ck</w:t>
        </w:r>
      </w:smartTag>
      <w:r w:rsidRPr="00A262EF">
        <w:rPr>
          <w:rFonts w:cs="Arial"/>
          <w:szCs w:val="20"/>
        </w:rPr>
        <w:t>ými normami a techni</w:t>
      </w:r>
      <w:smartTag w:uri="urn:schemas-microsoft-com:office:smarttags" w:element="PersonName">
        <w:r w:rsidRPr="00A262EF">
          <w:rPr>
            <w:rFonts w:cs="Arial"/>
            <w:szCs w:val="20"/>
          </w:rPr>
          <w:t>ck</w:t>
        </w:r>
      </w:smartTag>
      <w:r w:rsidRPr="00A262EF">
        <w:rPr>
          <w:rFonts w:cs="Arial"/>
          <w:szCs w:val="20"/>
        </w:rPr>
        <w:t>ými pravidly a neohrožovalo životní prostředí.</w:t>
      </w:r>
    </w:p>
    <w:p w:rsidR="00C4163B" w:rsidRDefault="00C4163B" w:rsidP="00D20015">
      <w:pPr>
        <w:pStyle w:val="stylTextkapitoly"/>
      </w:pPr>
      <w:r>
        <w:t>Používané materiály, výrobky a technologie musí splňovat požadavky bezpečnosti a spolehlivosti a musí být zajištěna shoda vlastností výrobků s požadavky na be</w:t>
      </w:r>
      <w:r w:rsidR="00790E82">
        <w:t>zpečnost stanovenými zákonem</w:t>
      </w:r>
      <w:r w:rsidR="00B27836">
        <w:t> </w:t>
      </w:r>
      <w:r w:rsidR="00790E82">
        <w:t>č. </w:t>
      </w:r>
      <w:r>
        <w:t>22/1997 Sb. a technickými předpisy.</w:t>
      </w:r>
    </w:p>
    <w:p w:rsidR="00C4163B" w:rsidRDefault="00C4163B" w:rsidP="00D20015">
      <w:pPr>
        <w:pStyle w:val="stylTextkapitoly"/>
      </w:pPr>
      <w:r>
        <w:rPr>
          <w:rFonts w:cs="Arial"/>
          <w:szCs w:val="20"/>
        </w:rPr>
        <w:t>V</w:t>
      </w:r>
      <w:r w:rsidRPr="006254BF">
        <w:rPr>
          <w:rFonts w:cs="Arial"/>
          <w:szCs w:val="20"/>
        </w:rPr>
        <w:t xml:space="preserve"> odůvodněných případech (např. požadavek stavebního úřadu, </w:t>
      </w:r>
      <w:r w:rsidRPr="00CE201B">
        <w:rPr>
          <w:rFonts w:cs="Arial"/>
          <w:szCs w:val="20"/>
        </w:rPr>
        <w:t>technick</w:t>
      </w:r>
      <w:r>
        <w:rPr>
          <w:rFonts w:cs="Arial"/>
          <w:szCs w:val="20"/>
        </w:rPr>
        <w:t>ý</w:t>
      </w:r>
      <w:r w:rsidRPr="00CE201B">
        <w:rPr>
          <w:rFonts w:cs="Arial"/>
          <w:szCs w:val="20"/>
        </w:rPr>
        <w:t xml:space="preserve"> vývoj</w:t>
      </w:r>
      <w:r w:rsidR="000500A2">
        <w:t>, nestandardní vstupní podmínky,</w:t>
      </w:r>
      <w:r w:rsidRPr="00CE201B">
        <w:rPr>
          <w:rFonts w:cs="Arial"/>
          <w:szCs w:val="20"/>
        </w:rPr>
        <w:t xml:space="preserve"> aj.)</w:t>
      </w:r>
      <w:r w:rsidRPr="00CB12CC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se </w:t>
      </w:r>
      <w:r w:rsidRPr="006254BF">
        <w:rPr>
          <w:rFonts w:cs="Arial"/>
          <w:szCs w:val="20"/>
        </w:rPr>
        <w:t>může</w:t>
      </w:r>
      <w:r w:rsidRPr="00CE201B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provozovatel</w:t>
      </w:r>
      <w:r w:rsidRPr="00CE201B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od řešení uvedených v</w:t>
      </w:r>
      <w:r w:rsidRPr="00CB0909">
        <w:rPr>
          <w:rFonts w:cs="Arial"/>
          <w:szCs w:val="20"/>
        </w:rPr>
        <w:t> to</w:t>
      </w:r>
      <w:r>
        <w:rPr>
          <w:rFonts w:cs="Arial"/>
          <w:szCs w:val="20"/>
        </w:rPr>
        <w:t>m</w:t>
      </w:r>
      <w:r w:rsidRPr="00CB0909">
        <w:rPr>
          <w:rFonts w:cs="Arial"/>
          <w:szCs w:val="20"/>
        </w:rPr>
        <w:t>to předpisu</w:t>
      </w:r>
      <w:r>
        <w:rPr>
          <w:rFonts w:cs="Arial"/>
          <w:szCs w:val="20"/>
        </w:rPr>
        <w:t xml:space="preserve"> odchýlit </w:t>
      </w:r>
      <w:r w:rsidRPr="00CB0909">
        <w:rPr>
          <w:rFonts w:cs="Arial"/>
          <w:szCs w:val="20"/>
        </w:rPr>
        <w:t>při dodržení obecně platn</w:t>
      </w:r>
      <w:r>
        <w:rPr>
          <w:rFonts w:cs="Arial"/>
          <w:szCs w:val="20"/>
        </w:rPr>
        <w:t>ých předpisů.</w:t>
      </w:r>
    </w:p>
    <w:p w:rsidR="000500A2" w:rsidRPr="00CB0909" w:rsidRDefault="000500A2" w:rsidP="00D20015">
      <w:pPr>
        <w:pStyle w:val="stylTextkapitoly"/>
        <w:rPr>
          <w:rFonts w:cs="Arial"/>
          <w:szCs w:val="20"/>
        </w:rPr>
      </w:pPr>
      <w:r>
        <w:t xml:space="preserve">Standardní řešení TU dále uvedená v tomto technickém požadavku se vztahují na trasové (liniové) uzávěry, </w:t>
      </w:r>
      <w:r w:rsidR="003B41EB">
        <w:t xml:space="preserve">odbočkové uzávěry, </w:t>
      </w:r>
      <w:r>
        <w:t>případně trasové uzávěry s odbočkou. Řešení složitějších armaturních uzlů musí být voleno individuálně</w:t>
      </w:r>
      <w:r w:rsidR="003B41EB">
        <w:t xml:space="preserve">, dle možností s </w:t>
      </w:r>
      <w:r>
        <w:t>využitím řešení obsažených v tomto technickém požadavku.</w:t>
      </w:r>
    </w:p>
    <w:p w:rsidR="00C4163B" w:rsidRPr="00A262EF" w:rsidRDefault="00C4163B" w:rsidP="00D20015">
      <w:pPr>
        <w:pStyle w:val="stylTextkapitoly"/>
      </w:pPr>
      <w:r w:rsidRPr="00D20015">
        <w:t>Konstrukce</w:t>
      </w:r>
      <w:r w:rsidRPr="00A262EF">
        <w:t xml:space="preserve"> TU musí přednostně umožňovat průchod čistících a inspekčních zařízení</w:t>
      </w:r>
      <w:r>
        <w:t xml:space="preserve"> </w:t>
      </w:r>
      <w:r w:rsidRPr="006254BF">
        <w:t>hlavní armaturou</w:t>
      </w:r>
      <w:r w:rsidR="00790E82">
        <w:t>.</w:t>
      </w:r>
    </w:p>
    <w:p w:rsidR="00C4163B" w:rsidRPr="00A262EF" w:rsidRDefault="00C4163B" w:rsidP="00D20015">
      <w:pPr>
        <w:pStyle w:val="stylTextkapitoly"/>
      </w:pPr>
      <w:r w:rsidRPr="00A262EF">
        <w:t xml:space="preserve">U všech armatur </w:t>
      </w:r>
      <w:r w:rsidRPr="00D20015">
        <w:t>musí</w:t>
      </w:r>
      <w:r w:rsidRPr="00A262EF">
        <w:t xml:space="preserve"> být jednoznačně vizuálně rozlišitelný otevřený a zavřený stav.</w:t>
      </w:r>
    </w:p>
    <w:p w:rsidR="001D6A62" w:rsidRDefault="00C4163B" w:rsidP="00D20015">
      <w:pPr>
        <w:pStyle w:val="stylTextkapitoly"/>
        <w:rPr>
          <w:rFonts w:cs="Arial"/>
          <w:szCs w:val="20"/>
        </w:rPr>
      </w:pPr>
      <w:r w:rsidRPr="00A262EF">
        <w:rPr>
          <w:rFonts w:cs="Arial"/>
          <w:szCs w:val="20"/>
        </w:rPr>
        <w:t xml:space="preserve">Trasový uzávěr </w:t>
      </w:r>
      <w:r w:rsidR="00010241">
        <w:t xml:space="preserve">je </w:t>
      </w:r>
      <w:r w:rsidRPr="00A262EF">
        <w:rPr>
          <w:rFonts w:cs="Arial"/>
          <w:szCs w:val="20"/>
        </w:rPr>
        <w:t xml:space="preserve"> proveden montážně z jednotlivých komponent (podle </w:t>
      </w:r>
      <w:r w:rsidR="00010241">
        <w:t xml:space="preserve">schválených </w:t>
      </w:r>
      <w:r w:rsidRPr="00A262EF">
        <w:rPr>
          <w:rFonts w:cs="Arial"/>
          <w:szCs w:val="20"/>
        </w:rPr>
        <w:t>předpisů a technologických postupů pro výstavbu</w:t>
      </w:r>
      <w:r w:rsidR="00010241">
        <w:t>)</w:t>
      </w:r>
      <w:r w:rsidRPr="00A262EF">
        <w:rPr>
          <w:rFonts w:cs="Arial"/>
          <w:szCs w:val="20"/>
        </w:rPr>
        <w:t xml:space="preserve"> na stavbě </w:t>
      </w:r>
      <w:r w:rsidR="00010241">
        <w:t>nebo</w:t>
      </w:r>
      <w:r w:rsidRPr="00A262EF">
        <w:rPr>
          <w:rFonts w:cs="Arial"/>
          <w:szCs w:val="20"/>
        </w:rPr>
        <w:t xml:space="preserve"> dílensky</w:t>
      </w:r>
      <w:r w:rsidR="00010241">
        <w:t>.</w:t>
      </w:r>
      <w:r w:rsidRPr="00A262EF">
        <w:rPr>
          <w:rFonts w:cs="Arial"/>
          <w:szCs w:val="20"/>
        </w:rPr>
        <w:t xml:space="preserve"> </w:t>
      </w:r>
      <w:r w:rsidR="00010241">
        <w:t>N</w:t>
      </w:r>
      <w:r w:rsidR="005E70B3">
        <w:t>ejedná se o stanovený výrobek k </w:t>
      </w:r>
      <w:r w:rsidR="00010241">
        <w:t xml:space="preserve">posuzování shody a spadá pod výkon dozoru SÚIP a TIČR. </w:t>
      </w:r>
    </w:p>
    <w:p w:rsidR="00C4163B" w:rsidRPr="001D6A62" w:rsidRDefault="00C4163B" w:rsidP="0023536B">
      <w:pPr>
        <w:pStyle w:val="stylNadpis2"/>
      </w:pPr>
      <w:bookmarkStart w:id="42" w:name="_Toc216621201"/>
      <w:bookmarkStart w:id="43" w:name="_Toc466880915"/>
      <w:r w:rsidRPr="00B27836">
        <w:t>Příprava</w:t>
      </w:r>
      <w:r w:rsidRPr="001D6A62">
        <w:t xml:space="preserve"> výstavby, projektování</w:t>
      </w:r>
      <w:bookmarkEnd w:id="42"/>
      <w:bookmarkEnd w:id="43"/>
    </w:p>
    <w:p w:rsidR="00C4163B" w:rsidRDefault="00C4163B" w:rsidP="00B27836">
      <w:pPr>
        <w:pStyle w:val="stylNadpis3"/>
      </w:pPr>
      <w:bookmarkStart w:id="44" w:name="_Toc216621202"/>
      <w:bookmarkStart w:id="45" w:name="_Toc466880916"/>
      <w:bookmarkStart w:id="46" w:name="_Toc200271158"/>
      <w:r w:rsidRPr="00B27836">
        <w:t>Umisťování</w:t>
      </w:r>
      <w:r>
        <w:t xml:space="preserve"> trasových uzávěrů</w:t>
      </w:r>
      <w:bookmarkEnd w:id="44"/>
      <w:bookmarkEnd w:id="45"/>
    </w:p>
    <w:p w:rsidR="00C4163B" w:rsidRDefault="00C4163B" w:rsidP="00D20015">
      <w:pPr>
        <w:pStyle w:val="stylTextkapitoly"/>
        <w:rPr>
          <w:rFonts w:cs="Arial"/>
          <w:szCs w:val="20"/>
        </w:rPr>
      </w:pPr>
      <w:r>
        <w:t>Trasové uzávěry nebo armaturní uzly se umísťují podle pravidel uvedených v interním předpisu provozovatele</w:t>
      </w:r>
      <w:r w:rsidR="00ED2132">
        <w:t xml:space="preserve"> </w:t>
      </w:r>
      <w:r w:rsidR="00EE12B3">
        <w:t>GRID_TX_G08_02</w:t>
      </w:r>
      <w:r w:rsidR="0032514B">
        <w:t xml:space="preserve"> </w:t>
      </w:r>
      <w:r>
        <w:t xml:space="preserve">- </w:t>
      </w:r>
      <w:r>
        <w:rPr>
          <w:rFonts w:cs="Arial"/>
          <w:szCs w:val="20"/>
        </w:rPr>
        <w:t xml:space="preserve">Zásady pro </w:t>
      </w:r>
      <w:r w:rsidR="0032514B">
        <w:t xml:space="preserve">projektování, </w:t>
      </w:r>
      <w:r>
        <w:rPr>
          <w:rFonts w:cs="Arial"/>
          <w:szCs w:val="20"/>
        </w:rPr>
        <w:t>výstavbu, rekonstrukce a opravy VTL plynovodů a přípojek do</w:t>
      </w:r>
      <w:r w:rsidR="00790E82">
        <w:rPr>
          <w:rFonts w:cs="Arial"/>
          <w:szCs w:val="20"/>
        </w:rPr>
        <w:t> </w:t>
      </w:r>
      <w:r w:rsidR="00010241">
        <w:t>40</w:t>
      </w:r>
      <w:r w:rsidR="00010241">
        <w:rPr>
          <w:rFonts w:cs="Arial"/>
          <w:szCs w:val="20"/>
        </w:rPr>
        <w:t> </w:t>
      </w:r>
      <w:r>
        <w:rPr>
          <w:rFonts w:cs="Arial"/>
          <w:szCs w:val="20"/>
        </w:rPr>
        <w:t xml:space="preserve">bar. </w:t>
      </w:r>
    </w:p>
    <w:p w:rsidR="00C4163B" w:rsidRDefault="00C4163B" w:rsidP="00D20015">
      <w:pPr>
        <w:pStyle w:val="stylTextkapitoly"/>
        <w:rPr>
          <w:rFonts w:cs="Arial"/>
          <w:szCs w:val="20"/>
        </w:rPr>
      </w:pPr>
      <w:r>
        <w:rPr>
          <w:rFonts w:cs="Arial"/>
          <w:szCs w:val="20"/>
        </w:rPr>
        <w:t>Volba typu řešení trasového uzávěru závisí obecně na možnosti umístit uzávěr na odtlakovaném plynovodu nebo na plynovodu provozovaném. Koncepční řešení a jednoduchost nebo složitost typu trasového uzávěru na odbočce pak závisí na požadavku jednostranného nebo oboustranného zásobování odbočky.</w:t>
      </w:r>
    </w:p>
    <w:p w:rsidR="00C4163B" w:rsidRDefault="00C4163B" w:rsidP="00D20015">
      <w:pPr>
        <w:pStyle w:val="stylTextkapitoly"/>
        <w:rPr>
          <w:rFonts w:cs="Arial"/>
          <w:szCs w:val="20"/>
        </w:rPr>
      </w:pPr>
      <w:r>
        <w:rPr>
          <w:rFonts w:cs="Arial"/>
          <w:szCs w:val="20"/>
        </w:rPr>
        <w:lastRenderedPageBreak/>
        <w:t>Umístění v terénu by mělo být voleno s ohledem na požadavek, aby zařízení nebylo ohrožováno negativními vlivy</w:t>
      </w:r>
      <w:r w:rsidR="00790E82">
        <w:rPr>
          <w:rFonts w:cs="Arial"/>
          <w:szCs w:val="20"/>
        </w:rPr>
        <w:t>,</w:t>
      </w:r>
      <w:r>
        <w:rPr>
          <w:rFonts w:cs="Arial"/>
          <w:szCs w:val="20"/>
        </w:rPr>
        <w:t xml:space="preserve"> jako je např. záplavová voda (údolí</w:t>
      </w:r>
      <w:r w:rsidR="0032514B">
        <w:t>), sesuvy půdy (</w:t>
      </w:r>
      <w:r>
        <w:rPr>
          <w:rFonts w:cs="Arial"/>
          <w:szCs w:val="20"/>
        </w:rPr>
        <w:t>svahy), účinky blesků (vyvýšená místa) atd.</w:t>
      </w:r>
    </w:p>
    <w:p w:rsidR="00C4163B" w:rsidRDefault="00C4163B" w:rsidP="00D20015">
      <w:pPr>
        <w:pStyle w:val="stylTextkapitoly"/>
        <w:rPr>
          <w:rFonts w:cs="Arial"/>
          <w:szCs w:val="20"/>
        </w:rPr>
      </w:pPr>
      <w:r>
        <w:rPr>
          <w:rFonts w:cs="Arial"/>
          <w:szCs w:val="20"/>
        </w:rPr>
        <w:t xml:space="preserve">Při volbě umístění trasových uzávěrů nebo armaturních uzlů je třeba vzít v úvahu možnost přístupu k zařízení motorovými vozidly (blízkost silnic nebo účelových komunikací). </w:t>
      </w:r>
      <w:r w:rsidR="00700F1F">
        <w:t>U plynovodů větších dimenzí, tj. DN 500 až DN 700 je při jejich umisťování nutno vzít do úvahy případné budoucí použití přečerpávacího kompresoru při odstavování daného plynovodu a tudíž dostupnost pro automobilovou soupravu s celkovou hmotnosti až 40 t.</w:t>
      </w:r>
    </w:p>
    <w:p w:rsidR="00C4163B" w:rsidRPr="001714CD" w:rsidRDefault="00C4163B" w:rsidP="00B27836">
      <w:pPr>
        <w:pStyle w:val="stylNadpis3"/>
      </w:pPr>
      <w:bookmarkStart w:id="47" w:name="_Toc216621203"/>
      <w:bookmarkStart w:id="48" w:name="_Toc466880917"/>
      <w:r w:rsidRPr="001714CD">
        <w:t>Armatury</w:t>
      </w:r>
      <w:bookmarkEnd w:id="46"/>
      <w:bookmarkEnd w:id="47"/>
      <w:bookmarkEnd w:id="48"/>
    </w:p>
    <w:p w:rsidR="00C4163B" w:rsidRPr="00FD5B3D" w:rsidRDefault="00C4163B" w:rsidP="00D20015">
      <w:pPr>
        <w:pStyle w:val="stylTextkapitoly"/>
      </w:pPr>
      <w:r w:rsidRPr="00FD5B3D">
        <w:t xml:space="preserve">Armatury použité na plynovodech musí odpovídat </w:t>
      </w:r>
      <w:r w:rsidR="00FC1AEA">
        <w:t>ČSN EN 14141</w:t>
      </w:r>
      <w:r w:rsidR="00FC1AEA" w:rsidRPr="00FD5B3D">
        <w:t xml:space="preserve"> </w:t>
      </w:r>
      <w:r w:rsidRPr="00FD5B3D">
        <w:t xml:space="preserve"> a dále splňovat následující požadavky</w:t>
      </w:r>
      <w:r w:rsidRPr="009A7251">
        <w:t xml:space="preserve"> </w:t>
      </w:r>
      <w:r>
        <w:t>obsažené v tomto předpise.</w:t>
      </w:r>
    </w:p>
    <w:p w:rsidR="00C4163B" w:rsidRPr="00FD5B3D" w:rsidRDefault="00C4163B" w:rsidP="00D20015">
      <w:pPr>
        <w:pStyle w:val="stylTextkapitoly"/>
      </w:pPr>
      <w:r w:rsidRPr="00FD5B3D">
        <w:t xml:space="preserve">Trasové uzávěry a jejich obtoky budou </w:t>
      </w:r>
      <w:r w:rsidR="0032514B">
        <w:t xml:space="preserve">vždy </w:t>
      </w:r>
      <w:r w:rsidRPr="00FD5B3D">
        <w:t xml:space="preserve">vybaveny </w:t>
      </w:r>
      <w:r w:rsidR="0032514B">
        <w:t xml:space="preserve">armaturami </w:t>
      </w:r>
      <w:r w:rsidRPr="00FD5B3D">
        <w:t xml:space="preserve">dle příslušných technických požadavků </w:t>
      </w:r>
      <w:r>
        <w:t>obsažených v tomto předpise.</w:t>
      </w:r>
    </w:p>
    <w:p w:rsidR="00C4163B" w:rsidRPr="00FD5B3D" w:rsidRDefault="00C4163B" w:rsidP="00B27836">
      <w:pPr>
        <w:pStyle w:val="stylNadpis4"/>
      </w:pPr>
      <w:bookmarkStart w:id="49" w:name="_Toc216621204"/>
      <w:r w:rsidRPr="00B27836">
        <w:t>Volba</w:t>
      </w:r>
      <w:r>
        <w:t xml:space="preserve"> těsnícího systému</w:t>
      </w:r>
      <w:bookmarkEnd w:id="49"/>
    </w:p>
    <w:p w:rsidR="00C4163B" w:rsidRPr="00FD5B3D" w:rsidRDefault="00C4163B" w:rsidP="00D20015">
      <w:pPr>
        <w:pStyle w:val="stylTextkapitoly"/>
      </w:pPr>
      <w:r w:rsidRPr="00FD5B3D">
        <w:t xml:space="preserve">Těsnící systém armatur musí být odolný vůči působení zemního </w:t>
      </w:r>
      <w:r w:rsidR="00DD04F0">
        <w:t>plynu a nečistotám vyskytujícím</w:t>
      </w:r>
      <w:r w:rsidRPr="00FD5B3D">
        <w:t xml:space="preserve"> se běžně v plynovodech (pevné nečistoty jako písek, prach, kovové částečky, kapalné uhlovodíky, stopy oleje, korozivní složky, apod.);</w:t>
      </w:r>
    </w:p>
    <w:p w:rsidR="00C4163B" w:rsidRPr="00FD5B3D" w:rsidRDefault="00C4163B" w:rsidP="00D05EE0">
      <w:pPr>
        <w:pStyle w:val="stylNadodrky"/>
      </w:pPr>
      <w:r w:rsidRPr="00FD5B3D">
        <w:t>Těsnění u kulových kohoutů mezi sedlovým kroužkem a tělesem armatury musí být konstrukčně řešeno tak, aby se mezi vnitřní stěnou tělesa a sedlovým kroužkem nemohly shromažďovat žádné nečistoty, které by mohly zabraňovat pohybu sedlových kroužků.</w:t>
      </w:r>
      <w:r w:rsidR="00790E82">
        <w:t xml:space="preserve"> </w:t>
      </w:r>
      <w:r w:rsidRPr="00FD5B3D">
        <w:t>U kulových kohoutů jsou přípustné následující konstrukce těsnících systémů.</w:t>
      </w:r>
    </w:p>
    <w:p w:rsidR="00C4163B" w:rsidRPr="00FD5B3D" w:rsidRDefault="00C4163B" w:rsidP="00B36CB7">
      <w:pPr>
        <w:pStyle w:val="stylseznamsymbol"/>
      </w:pPr>
      <w:r w:rsidRPr="00FD5B3D">
        <w:t>Kovové těsnění</w:t>
      </w:r>
    </w:p>
    <w:p w:rsidR="00C4163B" w:rsidRPr="00B27836" w:rsidRDefault="00C4163B" w:rsidP="00B36CB7">
      <w:pPr>
        <w:pStyle w:val="stylseznamsymbol"/>
        <w:numPr>
          <w:ilvl w:val="1"/>
          <w:numId w:val="59"/>
        </w:numPr>
      </w:pPr>
      <w:r w:rsidRPr="00B27836">
        <w:t>Primární těsněn</w:t>
      </w:r>
      <w:r w:rsidR="00D20015" w:rsidRPr="00B27836">
        <w:t>í</w:t>
      </w:r>
      <w:r w:rsidR="00B27836">
        <w:t xml:space="preserve"> - </w:t>
      </w:r>
      <w:r w:rsidRPr="00B27836">
        <w:t>kov/kov (vzájemně lapované plochy)</w:t>
      </w:r>
    </w:p>
    <w:p w:rsidR="00C4163B" w:rsidRPr="00FD5B3D" w:rsidRDefault="00C4163B" w:rsidP="00B36CB7">
      <w:pPr>
        <w:pStyle w:val="stylseznamsymbol"/>
        <w:numPr>
          <w:ilvl w:val="1"/>
          <w:numId w:val="59"/>
        </w:numPr>
      </w:pPr>
      <w:proofErr w:type="spellStart"/>
      <w:r w:rsidRPr="00B27836">
        <w:t>Dotěsňování</w:t>
      </w:r>
      <w:proofErr w:type="spellEnd"/>
      <w:r w:rsidR="00B27836">
        <w:t xml:space="preserve"> - </w:t>
      </w:r>
      <w:r w:rsidRPr="00FD5B3D">
        <w:t>plastický těsnící prostředek (</w:t>
      </w:r>
      <w:proofErr w:type="spellStart"/>
      <w:r w:rsidRPr="00FD5B3D">
        <w:t>vtlačitelný</w:t>
      </w:r>
      <w:proofErr w:type="spellEnd"/>
      <w:r w:rsidRPr="00FD5B3D">
        <w:t>)</w:t>
      </w:r>
    </w:p>
    <w:p w:rsidR="00C4163B" w:rsidRPr="00FD5B3D" w:rsidRDefault="00C4163B" w:rsidP="00B36CB7">
      <w:pPr>
        <w:pStyle w:val="stylseznamsymbol"/>
      </w:pPr>
      <w:r w:rsidRPr="00FD5B3D">
        <w:t>Kombinované těsnění</w:t>
      </w:r>
    </w:p>
    <w:p w:rsidR="00C4163B" w:rsidRPr="00FD5B3D" w:rsidRDefault="00C4163B" w:rsidP="00B36CB7">
      <w:pPr>
        <w:pStyle w:val="stylseznamsymbol"/>
        <w:numPr>
          <w:ilvl w:val="1"/>
          <w:numId w:val="59"/>
        </w:numPr>
      </w:pPr>
      <w:r w:rsidRPr="00FD5B3D">
        <w:t>Primární těsnění</w:t>
      </w:r>
      <w:r w:rsidR="00B27836">
        <w:t xml:space="preserve"> - </w:t>
      </w:r>
      <w:r w:rsidR="002F3790">
        <w:t>měkký těsnící kroužek</w:t>
      </w:r>
      <w:r w:rsidRPr="00FD5B3D">
        <w:t xml:space="preserve"> </w:t>
      </w:r>
    </w:p>
    <w:p w:rsidR="00C4163B" w:rsidRPr="00FD5B3D" w:rsidRDefault="00D20015" w:rsidP="00B36CB7">
      <w:pPr>
        <w:pStyle w:val="stylseznamsymbol"/>
        <w:numPr>
          <w:ilvl w:val="1"/>
          <w:numId w:val="59"/>
        </w:numPr>
      </w:pPr>
      <w:r>
        <w:t>Sekundární těsnění</w:t>
      </w:r>
      <w:r w:rsidR="00B27836">
        <w:t xml:space="preserve"> - </w:t>
      </w:r>
      <w:r w:rsidR="00C4163B" w:rsidRPr="00FD5B3D">
        <w:tab/>
      </w:r>
      <w:r w:rsidR="002F3790">
        <w:t>kov-kov</w:t>
      </w:r>
      <w:r w:rsidR="00C4163B" w:rsidRPr="00FD5B3D">
        <w:t xml:space="preserve"> </w:t>
      </w:r>
    </w:p>
    <w:p w:rsidR="00C4163B" w:rsidRPr="00FD5B3D" w:rsidRDefault="00C4163B" w:rsidP="00B36CB7">
      <w:pPr>
        <w:pStyle w:val="stylseznamsymbol"/>
        <w:numPr>
          <w:ilvl w:val="1"/>
          <w:numId w:val="59"/>
        </w:numPr>
      </w:pPr>
      <w:proofErr w:type="spellStart"/>
      <w:r>
        <w:t>Dotěsňování</w:t>
      </w:r>
      <w:proofErr w:type="spellEnd"/>
      <w:r w:rsidR="00B27836">
        <w:t xml:space="preserve"> - </w:t>
      </w:r>
      <w:r w:rsidRPr="00FD5B3D">
        <w:t>plastický těsnící prostředek (</w:t>
      </w:r>
      <w:proofErr w:type="spellStart"/>
      <w:r w:rsidRPr="00FD5B3D">
        <w:t>vtlačitelný</w:t>
      </w:r>
      <w:proofErr w:type="spellEnd"/>
      <w:r w:rsidRPr="00FD5B3D">
        <w:t>)</w:t>
      </w:r>
    </w:p>
    <w:p w:rsidR="00C4163B" w:rsidRPr="00B36CB7" w:rsidRDefault="00C4163B" w:rsidP="00162D0B">
      <w:pPr>
        <w:pStyle w:val="stylNadpisneslovan"/>
      </w:pPr>
      <w:bookmarkStart w:id="50" w:name="_Toc200271159"/>
      <w:r w:rsidRPr="00B36CB7">
        <w:t>Použití jednotlivých typů těsnění kulových kohoutů</w:t>
      </w:r>
      <w:bookmarkEnd w:id="50"/>
    </w:p>
    <w:p w:rsidR="00D20015" w:rsidRDefault="00FC1AEA" w:rsidP="00D05EE0">
      <w:pPr>
        <w:pStyle w:val="stylNadodrky"/>
      </w:pPr>
      <w:r>
        <w:t>Kovové těsnění:</w:t>
      </w:r>
    </w:p>
    <w:p w:rsidR="00C4163B" w:rsidRPr="00FD5B3D" w:rsidRDefault="00FC1AEA" w:rsidP="00D05EE0">
      <w:pPr>
        <w:pStyle w:val="stylseznamsymbol"/>
      </w:pPr>
      <w:r>
        <w:t>hlavní armatury</w:t>
      </w:r>
    </w:p>
    <w:p w:rsidR="00C4163B" w:rsidRDefault="00FC1AEA" w:rsidP="00D05EE0">
      <w:pPr>
        <w:pStyle w:val="stylseznamsymbol"/>
      </w:pPr>
      <w:r>
        <w:t xml:space="preserve">uzavírací </w:t>
      </w:r>
      <w:r w:rsidR="00C4163B" w:rsidRPr="00FD5B3D">
        <w:t>obtokové armatury</w:t>
      </w:r>
    </w:p>
    <w:p w:rsidR="00FC1AEA" w:rsidRPr="00FD5B3D" w:rsidRDefault="00FC1AEA" w:rsidP="00D05EE0">
      <w:pPr>
        <w:pStyle w:val="stylseznamsymbol"/>
      </w:pPr>
      <w:r>
        <w:t>přepouštěcí obtokové armatury</w:t>
      </w:r>
    </w:p>
    <w:p w:rsidR="00C4163B" w:rsidRPr="00FD5B3D" w:rsidRDefault="00C4163B" w:rsidP="00D05EE0">
      <w:pPr>
        <w:pStyle w:val="stylseznamsymbol"/>
      </w:pPr>
      <w:r w:rsidRPr="00FD5B3D">
        <w:t>armatury na vstupu do filtrů, měřicích a regulačních stanic</w:t>
      </w:r>
    </w:p>
    <w:p w:rsidR="00C4163B" w:rsidRPr="00FD5B3D" w:rsidRDefault="00C4163B" w:rsidP="00D05EE0">
      <w:pPr>
        <w:pStyle w:val="stylseznamsymbol"/>
      </w:pPr>
      <w:r w:rsidRPr="00FD5B3D">
        <w:t>armatury na odtlakování do atmosféry</w:t>
      </w:r>
    </w:p>
    <w:p w:rsidR="00C4163B" w:rsidRDefault="00C4163B" w:rsidP="00D05EE0">
      <w:pPr>
        <w:pStyle w:val="stylseznamsymbol"/>
      </w:pPr>
      <w:r w:rsidRPr="00FD5B3D">
        <w:t>armatury pro odkalování (vypouštění nečistot z filtrů apod.)</w:t>
      </w:r>
    </w:p>
    <w:p w:rsidR="00FC1AEA" w:rsidRPr="00FD5B3D" w:rsidRDefault="00FC1AEA" w:rsidP="00D05EE0">
      <w:pPr>
        <w:pStyle w:val="stylseznamsymbol"/>
      </w:pPr>
      <w:r>
        <w:t>armatury vybavené havarijní poruchovou automatikou</w:t>
      </w:r>
    </w:p>
    <w:p w:rsidR="00C4163B" w:rsidRPr="00FD5B3D" w:rsidRDefault="00C4163B" w:rsidP="00D20015">
      <w:pPr>
        <w:pStyle w:val="stylText"/>
      </w:pPr>
    </w:p>
    <w:p w:rsidR="00D20015" w:rsidRDefault="00FC1AEA" w:rsidP="00D05EE0">
      <w:pPr>
        <w:pStyle w:val="stylNadodrky"/>
      </w:pPr>
      <w:r>
        <w:t>Kombinované těsnění:</w:t>
      </w:r>
    </w:p>
    <w:p w:rsidR="00C4163B" w:rsidRDefault="00FC1AEA" w:rsidP="00D05EE0">
      <w:pPr>
        <w:pStyle w:val="stylseznamsymbol"/>
      </w:pPr>
      <w:r>
        <w:t>hlavní armatury TU s obtokem</w:t>
      </w:r>
    </w:p>
    <w:p w:rsidR="00FC1AEA" w:rsidRPr="00FD5B3D" w:rsidRDefault="00FC1AEA" w:rsidP="00D05EE0">
      <w:pPr>
        <w:pStyle w:val="stylseznamsymbol"/>
      </w:pPr>
      <w:r>
        <w:t>uzavírací obtokové armatury v obtocích se samostatnou přepouštěcí armaturou</w:t>
      </w:r>
    </w:p>
    <w:p w:rsidR="00B334C8" w:rsidRDefault="00B334C8" w:rsidP="00613F9D">
      <w:pPr>
        <w:pStyle w:val="stylText"/>
      </w:pPr>
    </w:p>
    <w:p w:rsidR="00B334C8" w:rsidRDefault="00B334C8" w:rsidP="00D05EE0">
      <w:pPr>
        <w:pStyle w:val="stylNadodrky"/>
      </w:pPr>
      <w:r>
        <w:t>Tabulka 1. - Vhodnost těsnících systémů pro uzavírací armatury zastavěné do jednotlivých typových konstrukcí TU za standardních podmínek</w:t>
      </w:r>
    </w:p>
    <w:p w:rsidR="00D20015" w:rsidRDefault="00485106" w:rsidP="00D20015">
      <w:pPr>
        <w:pStyle w:val="stylText"/>
      </w:pPr>
      <w:r w:rsidRPr="00485106">
        <w:rPr>
          <w:noProof/>
        </w:rPr>
        <w:drawing>
          <wp:inline distT="0" distB="0" distL="0" distR="0" wp14:anchorId="2E913341" wp14:editId="302D17F5">
            <wp:extent cx="6120130" cy="852805"/>
            <wp:effectExtent l="0" t="0" r="0" b="444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280" cy="85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CB7" w:rsidRDefault="00B36CB7" w:rsidP="008B0CEB">
      <w:pPr>
        <w:pStyle w:val="stylText"/>
      </w:pPr>
    </w:p>
    <w:p w:rsidR="00C4163B" w:rsidRPr="0071204D" w:rsidRDefault="00C4163B" w:rsidP="00D20015">
      <w:pPr>
        <w:pStyle w:val="stylTextkapitoly"/>
      </w:pPr>
      <w:r>
        <w:t>P</w:t>
      </w:r>
      <w:r w:rsidRPr="00FD5B3D">
        <w:t xml:space="preserve">ři rozhodnutí o typu těsnění pro trasový uzávěr se </w:t>
      </w:r>
      <w:r w:rsidR="00FC1AEA">
        <w:t xml:space="preserve">vždy </w:t>
      </w:r>
      <w:r w:rsidR="00B334C8">
        <w:t xml:space="preserve">musí </w:t>
      </w:r>
      <w:r w:rsidRPr="00FD5B3D">
        <w:t>přihlédn</w:t>
      </w:r>
      <w:r w:rsidR="00B334C8">
        <w:t>out</w:t>
      </w:r>
      <w:r w:rsidRPr="00FD5B3D">
        <w:t xml:space="preserve"> k</w:t>
      </w:r>
      <w:r w:rsidR="00D260A2">
        <w:t xml:space="preserve"> funkci uzávěrů,</w:t>
      </w:r>
      <w:r w:rsidR="001D6A62">
        <w:t xml:space="preserve"> </w:t>
      </w:r>
      <w:r w:rsidR="00FC1AEA">
        <w:t>obvyklé</w:t>
      </w:r>
      <w:r w:rsidR="00FC1AEA" w:rsidRPr="00FD5B3D">
        <w:t xml:space="preserve"> </w:t>
      </w:r>
      <w:r w:rsidRPr="00FD5B3D">
        <w:t>rychlosti proudění plynu v plynovodu v místě trasového uzávěru</w:t>
      </w:r>
      <w:r w:rsidR="00D260A2">
        <w:t>,</w:t>
      </w:r>
      <w:r>
        <w:t xml:space="preserve"> </w:t>
      </w:r>
      <w:r w:rsidR="00B334C8">
        <w:t>množství a složení nečistot přítomných v potrubí</w:t>
      </w:r>
      <w:r w:rsidR="00D260A2">
        <w:t xml:space="preserve"> a velikosti akumulačního prostoru za trasovým uzávěrem (množství proteklého plynu při odtlakování a </w:t>
      </w:r>
      <w:proofErr w:type="spellStart"/>
      <w:r w:rsidR="00D260A2">
        <w:t>natlakování</w:t>
      </w:r>
      <w:proofErr w:type="spellEnd"/>
      <w:r w:rsidR="00D260A2">
        <w:t>)</w:t>
      </w:r>
      <w:r>
        <w:t>.</w:t>
      </w:r>
    </w:p>
    <w:p w:rsidR="00C4163B" w:rsidRPr="00FD5B3D" w:rsidRDefault="00C4163B" w:rsidP="00B27836">
      <w:pPr>
        <w:pStyle w:val="stylNadpis4"/>
      </w:pPr>
      <w:bookmarkStart w:id="51" w:name="_Toc216621205"/>
      <w:r>
        <w:t>Provedení armatur</w:t>
      </w:r>
      <w:bookmarkEnd w:id="51"/>
    </w:p>
    <w:p w:rsidR="00C4163B" w:rsidRPr="00FD5B3D" w:rsidRDefault="00C4163B" w:rsidP="00D20015">
      <w:pPr>
        <w:pStyle w:val="stylTextkapitoly"/>
      </w:pPr>
      <w:r w:rsidRPr="00FD5B3D">
        <w:t xml:space="preserve">Hlavní armatura trasového uzávěru musí být provedena jako </w:t>
      </w:r>
      <w:proofErr w:type="spellStart"/>
      <w:r w:rsidRPr="00FD5B3D">
        <w:t>plnoprůtočná</w:t>
      </w:r>
      <w:proofErr w:type="spellEnd"/>
      <w:r w:rsidRPr="00FD5B3D">
        <w:t xml:space="preserve"> (průměr vrtání koule musí odpovídat vnitřnímu průměru potrubí). </w:t>
      </w:r>
      <w:r w:rsidR="003B41EB">
        <w:t>Minimální vnitřní průměr musí být větší než průměr kalibrační desky používané pro kalibraci potrubí, stanovený v souladu s TPG 702 04, čl. 22.1.</w:t>
      </w:r>
    </w:p>
    <w:p w:rsidR="00C4163B" w:rsidRPr="00FD5B3D" w:rsidRDefault="00C4163B" w:rsidP="00D20015">
      <w:pPr>
        <w:pStyle w:val="stylTextkapitoly"/>
      </w:pPr>
      <w:r w:rsidRPr="00FD5B3D">
        <w:t>Tělesa armatur uložených pod zem smějí být pouze v </w:t>
      </w:r>
      <w:proofErr w:type="spellStart"/>
      <w:r w:rsidRPr="00FD5B3D">
        <w:t>celosvařovaném</w:t>
      </w:r>
      <w:proofErr w:type="spellEnd"/>
      <w:r w:rsidRPr="00FD5B3D">
        <w:t xml:space="preserve"> provedení. Přípustná je pouze příruba pro připojení pohonu nebo prodlužovacího nástavce. Ten</w:t>
      </w:r>
      <w:r w:rsidR="005E70B3">
        <w:t>to přírubový spoj smí být až za </w:t>
      </w:r>
      <w:r w:rsidRPr="00FD5B3D">
        <w:t>sestavou těsnění</w:t>
      </w:r>
      <w:r w:rsidR="00D20015">
        <w:t xml:space="preserve"> na průchodu ovládacího hřídele.</w:t>
      </w:r>
    </w:p>
    <w:p w:rsidR="00C4163B" w:rsidRPr="00FD5B3D" w:rsidRDefault="00C4163B" w:rsidP="00D20015">
      <w:pPr>
        <w:pStyle w:val="stylTextkapitoly"/>
      </w:pPr>
      <w:r w:rsidRPr="00FD5B3D">
        <w:t>Tělesa armatur uložených nad zemí mohou být dělená</w:t>
      </w:r>
      <w:r w:rsidR="00FA72DB">
        <w:t xml:space="preserve">, v rámci unifikace se </w:t>
      </w:r>
      <w:r w:rsidR="00DD04F0">
        <w:t xml:space="preserve">však </w:t>
      </w:r>
      <w:r w:rsidR="00FA72DB">
        <w:t xml:space="preserve">doporučuje používat armatury v </w:t>
      </w:r>
      <w:proofErr w:type="spellStart"/>
      <w:r w:rsidR="00FA72DB">
        <w:t>celosvařovaném</w:t>
      </w:r>
      <w:proofErr w:type="spellEnd"/>
      <w:r w:rsidR="00FA72DB">
        <w:t xml:space="preserve"> provedení.</w:t>
      </w:r>
    </w:p>
    <w:p w:rsidR="00C4163B" w:rsidRPr="00FD5B3D" w:rsidRDefault="00C4163B" w:rsidP="00D20015">
      <w:pPr>
        <w:pStyle w:val="stylTextkapitoly"/>
      </w:pPr>
      <w:r w:rsidRPr="00FD5B3D">
        <w:t xml:space="preserve">Tělesa </w:t>
      </w:r>
      <w:r w:rsidR="00FA72DB">
        <w:t xml:space="preserve">armatur </w:t>
      </w:r>
      <w:r w:rsidRPr="00FD5B3D">
        <w:t>z</w:t>
      </w:r>
      <w:r w:rsidR="00D20015">
        <w:t>e šedé litiny nejsou přípustná.</w:t>
      </w:r>
    </w:p>
    <w:p w:rsidR="00C4163B" w:rsidRPr="00FD5B3D" w:rsidRDefault="00C4163B" w:rsidP="00D20015">
      <w:pPr>
        <w:pStyle w:val="stylTextkapitoly"/>
      </w:pPr>
      <w:r w:rsidRPr="00FD5B3D">
        <w:t xml:space="preserve">Materiál připojovacích konců armatur a v případě dodávky přírubových armatur s úplným přírubovým spojem i materiál </w:t>
      </w:r>
      <w:proofErr w:type="spellStart"/>
      <w:r w:rsidRPr="00FD5B3D">
        <w:t>protipřírub</w:t>
      </w:r>
      <w:proofErr w:type="spellEnd"/>
      <w:r w:rsidRPr="00FD5B3D">
        <w:t>, musí být ekvivalentní materiálu napojovaného potrubí a musí z</w:t>
      </w:r>
      <w:r w:rsidR="00D20015">
        <w:t>aručovat vzájemnou svařitelnost.</w:t>
      </w:r>
    </w:p>
    <w:p w:rsidR="00C4163B" w:rsidRPr="00FD5B3D" w:rsidRDefault="00C4163B" w:rsidP="00D20015">
      <w:pPr>
        <w:pStyle w:val="stylTextkapitoly"/>
      </w:pPr>
      <w:r w:rsidRPr="00FD5B3D">
        <w:t xml:space="preserve">Konstrukční řešení kulových kohoutů je možné jak s koulí uloženou v pevných </w:t>
      </w:r>
      <w:r w:rsidR="00D20015">
        <w:t>ložiskách, tak s plovoucí koulí.</w:t>
      </w:r>
    </w:p>
    <w:p w:rsidR="00C4163B" w:rsidRPr="00FD5B3D" w:rsidRDefault="00C4163B" w:rsidP="00D20015">
      <w:pPr>
        <w:pStyle w:val="stylTextkapitoly"/>
      </w:pPr>
      <w:r w:rsidRPr="00FD5B3D">
        <w:t>Armatury musí být konstrukčně řešeny tak, aby se vyloučily dutiny, ve kterých by se mohly tvořit usazeni</w:t>
      </w:r>
      <w:r w:rsidR="00D20015">
        <w:t>ny omezující funkčnost armatury.</w:t>
      </w:r>
    </w:p>
    <w:p w:rsidR="00FA72DB" w:rsidRDefault="00C4163B" w:rsidP="0023536B">
      <w:pPr>
        <w:pStyle w:val="stylTextkapitoly"/>
        <w:keepNext/>
      </w:pPr>
      <w:r w:rsidRPr="00FD5B3D">
        <w:lastRenderedPageBreak/>
        <w:t xml:space="preserve">U armatur uložených v zemi je nutno </w:t>
      </w:r>
      <w:r w:rsidRPr="0071204D">
        <w:t>v projektu</w:t>
      </w:r>
      <w:r w:rsidR="00FA72DB">
        <w:t xml:space="preserve"> (objednávce)</w:t>
      </w:r>
      <w:r w:rsidRPr="0071204D">
        <w:t xml:space="preserve"> specifikovat vzdálenost</w:t>
      </w:r>
      <w:r w:rsidR="00811E1D">
        <w:t xml:space="preserve"> L, která je závislá na typu nástavce nebo prodloužení a typu převodovky</w:t>
      </w:r>
      <w:r w:rsidR="0065169E">
        <w:t xml:space="preserve">. Vzhledem k tomu, že přesná výška nástavce není obvykle v době objednání KK známa, platný kontrakt na dodávky KK umožňuje tuto vzdálenost upřesnit dodatečně, nejpozději však 14 dní před požadovaným termínem expedice. </w:t>
      </w:r>
    </w:p>
    <w:p w:rsidR="00A52114" w:rsidRDefault="00A52114" w:rsidP="00D20015">
      <w:pPr>
        <w:pStyle w:val="stylTextkapitoly"/>
      </w:pPr>
      <w:r>
        <w:rPr>
          <w:noProof/>
        </w:rPr>
        <w:drawing>
          <wp:inline distT="0" distB="0" distL="0" distR="0" wp14:anchorId="6A65C264" wp14:editId="255F4365">
            <wp:extent cx="6076950" cy="26289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3B" w:rsidRPr="00FD5B3D" w:rsidRDefault="00C4163B" w:rsidP="00D20015">
      <w:pPr>
        <w:pStyle w:val="stylTextkapitoly"/>
      </w:pPr>
      <w:r w:rsidRPr="00FD5B3D">
        <w:t>Všechny armatury s</w:t>
      </w:r>
      <w:r w:rsidR="00837F5D">
        <w:t> </w:t>
      </w:r>
      <w:r w:rsidRPr="00FD5B3D">
        <w:t>DN</w:t>
      </w:r>
      <w:r w:rsidR="00837F5D">
        <w:t> </w:t>
      </w:r>
      <w:r w:rsidRPr="00FD5B3D">
        <w:sym w:font="Symbol" w:char="F0B3"/>
      </w:r>
      <w:r w:rsidR="00837F5D">
        <w:t> </w:t>
      </w:r>
      <w:r w:rsidR="00D260A2">
        <w:t>150</w:t>
      </w:r>
      <w:r w:rsidRPr="00FD5B3D">
        <w:t xml:space="preserve"> musí být vybaveny uzavíratelným o</w:t>
      </w:r>
      <w:r w:rsidR="00790E82">
        <w:t>dkalením vnitřního prostoru</w:t>
      </w:r>
      <w:r w:rsidR="00D260A2">
        <w:t>.</w:t>
      </w:r>
      <w:r w:rsidRPr="00FD5B3D">
        <w:t xml:space="preserve"> Armatury s</w:t>
      </w:r>
      <w:r w:rsidR="00837F5D">
        <w:t> </w:t>
      </w:r>
      <w:r w:rsidRPr="00FD5B3D">
        <w:t>DN</w:t>
      </w:r>
      <w:r w:rsidR="00837F5D">
        <w:t> </w:t>
      </w:r>
      <w:r w:rsidRPr="00FD5B3D">
        <w:sym w:font="Symbol" w:char="F0B3"/>
      </w:r>
      <w:r w:rsidR="00837F5D">
        <w:t> </w:t>
      </w:r>
      <w:r w:rsidRPr="00FD5B3D">
        <w:t>100 musí umožňovat nouzové dotěsnění sedel a ses</w:t>
      </w:r>
      <w:r w:rsidR="00D20015">
        <w:t>tavy těsnění ovládacího hřídele.</w:t>
      </w:r>
    </w:p>
    <w:p w:rsidR="00C4163B" w:rsidRPr="00FD5B3D" w:rsidRDefault="00811E1D" w:rsidP="00D05EE0">
      <w:pPr>
        <w:pStyle w:val="stylNadodrky"/>
      </w:pPr>
      <w:r>
        <w:t>Všechny</w:t>
      </w:r>
      <w:r w:rsidR="00C4163B" w:rsidRPr="00FD5B3D">
        <w:t xml:space="preserve"> KK  musí být v provedení </w:t>
      </w:r>
      <w:r w:rsidR="000A123C">
        <w:t>se dvěma</w:t>
      </w:r>
      <w:r w:rsidR="001162A9">
        <w:t xml:space="preserve"> nezávislými </w:t>
      </w:r>
      <w:r w:rsidR="000A123C">
        <w:t xml:space="preserve">obousměrně </w:t>
      </w:r>
      <w:r w:rsidR="001162A9">
        <w:t xml:space="preserve">těsnícími sedly, obě sedla musí být v provedení umožňujícím vždy </w:t>
      </w:r>
      <w:r w:rsidR="00C4163B" w:rsidRPr="00FD5B3D">
        <w:t xml:space="preserve"> těsnit alespoň jedním sedlem při poruše druhého.</w:t>
      </w:r>
    </w:p>
    <w:p w:rsidR="00C4163B" w:rsidRPr="00613F9D" w:rsidRDefault="00C4163B" w:rsidP="00D05EE0">
      <w:pPr>
        <w:pStyle w:val="stylseznamsymbol"/>
      </w:pPr>
      <w:r w:rsidRPr="00613F9D">
        <w:t xml:space="preserve">konstrukce kulových kohoutů musí být </w:t>
      </w:r>
      <w:r w:rsidR="001162A9" w:rsidRPr="00613F9D">
        <w:t xml:space="preserve">ohni </w:t>
      </w:r>
      <w:r w:rsidRPr="00613F9D">
        <w:t xml:space="preserve">odolná </w:t>
      </w:r>
      <w:r w:rsidR="001162A9" w:rsidRPr="00613F9D">
        <w:t xml:space="preserve"> vůči vnějšímu prostředí</w:t>
      </w:r>
      <w:r w:rsidRPr="00613F9D">
        <w:t>;</w:t>
      </w:r>
    </w:p>
    <w:p w:rsidR="00C4163B" w:rsidRPr="00613F9D" w:rsidRDefault="00C4163B" w:rsidP="00D05EE0">
      <w:pPr>
        <w:pStyle w:val="stylseznamsymbol"/>
      </w:pPr>
      <w:r w:rsidRPr="00613F9D">
        <w:t xml:space="preserve">připojení </w:t>
      </w:r>
      <w:r w:rsidR="001162A9" w:rsidRPr="00613F9D">
        <w:t xml:space="preserve">převodovky nebo </w:t>
      </w:r>
      <w:r w:rsidRPr="00613F9D">
        <w:t xml:space="preserve">pohonu musí odpovídat ČSN EN ISO 5211; </w:t>
      </w:r>
    </w:p>
    <w:p w:rsidR="001162A9" w:rsidRPr="00613F9D" w:rsidRDefault="00C4163B" w:rsidP="00D05EE0">
      <w:pPr>
        <w:pStyle w:val="stylseznamsymbol"/>
      </w:pPr>
      <w:r w:rsidRPr="00613F9D">
        <w:t>koncové polohy „O“ a „Z“ musí být na armatuře nebo na pohonu zřetelně nezaměnitelně označeny.</w:t>
      </w:r>
    </w:p>
    <w:p w:rsidR="001162A9" w:rsidRPr="00FD5B3D" w:rsidRDefault="001162A9" w:rsidP="00D05EE0">
      <w:pPr>
        <w:pStyle w:val="stylNadodrky"/>
      </w:pPr>
      <w:r>
        <w:t>Kulové kohouty s DN </w:t>
      </w:r>
      <w:r w:rsidRPr="001162A9">
        <w:sym w:font="Symbol" w:char="F0B3"/>
      </w:r>
      <w:r>
        <w:t> </w:t>
      </w:r>
      <w:r w:rsidRPr="00FD5B3D">
        <w:t>1</w:t>
      </w:r>
      <w:r>
        <w:t>5</w:t>
      </w:r>
      <w:r w:rsidRPr="00FD5B3D">
        <w:t xml:space="preserve">0 musí dále </w:t>
      </w:r>
      <w:r>
        <w:t>splňovat požadavky</w:t>
      </w:r>
      <w:r w:rsidRPr="00FD5B3D">
        <w:t xml:space="preserve"> </w:t>
      </w:r>
    </w:p>
    <w:p w:rsidR="00DD04F0" w:rsidRDefault="001162A9" w:rsidP="00D05EE0">
      <w:pPr>
        <w:pStyle w:val="stylseznamsymbol"/>
      </w:pPr>
      <w:r w:rsidRPr="00B36CB7">
        <w:t>DBB</w:t>
      </w:r>
      <w:r>
        <w:t xml:space="preserve"> (Double </w:t>
      </w:r>
      <w:proofErr w:type="spellStart"/>
      <w:r>
        <w:t>block</w:t>
      </w:r>
      <w:proofErr w:type="spellEnd"/>
      <w:r>
        <w:t xml:space="preserve"> and </w:t>
      </w:r>
      <w:proofErr w:type="spellStart"/>
      <w:r>
        <w:t>bleed</w:t>
      </w:r>
      <w:proofErr w:type="spellEnd"/>
      <w:r>
        <w:t xml:space="preserve">), dle ČSN EN 13942, příloha B, čl. B.10 - umožňující </w:t>
      </w:r>
      <w:r w:rsidRPr="00FD5B3D">
        <w:t xml:space="preserve">kontrolu těsnosti armatury za provozu v zavřené i otevřené poloze </w:t>
      </w:r>
    </w:p>
    <w:p w:rsidR="001162A9" w:rsidRDefault="001162A9" w:rsidP="00D05EE0">
      <w:pPr>
        <w:pStyle w:val="stylseznamsymbol"/>
      </w:pPr>
      <w:r>
        <w:t xml:space="preserve">DIB-1 (Double </w:t>
      </w:r>
      <w:proofErr w:type="spellStart"/>
      <w:r>
        <w:t>isolation</w:t>
      </w:r>
      <w:proofErr w:type="spellEnd"/>
      <w:r>
        <w:t xml:space="preserve"> and </w:t>
      </w:r>
      <w:proofErr w:type="spellStart"/>
      <w:r>
        <w:t>bleed</w:t>
      </w:r>
      <w:proofErr w:type="spellEnd"/>
      <w:r>
        <w:t xml:space="preserve">), dle </w:t>
      </w:r>
      <w:r w:rsidR="000A123C">
        <w:t>ČSN</w:t>
      </w:r>
      <w:r>
        <w:t xml:space="preserve"> EN 13942, příloha B, čl. B.11- umožňující </w:t>
      </w:r>
      <w:r w:rsidR="000A123C">
        <w:t>spolehlivé odstavení na</w:t>
      </w:r>
      <w:r>
        <w:t>vazujících plynovodů dle TPG 905 01, část II, čl. 10.2.5.e.</w:t>
      </w:r>
    </w:p>
    <w:p w:rsidR="000A123C" w:rsidRDefault="000A123C" w:rsidP="00D05EE0">
      <w:pPr>
        <w:pStyle w:val="stylText"/>
      </w:pPr>
    </w:p>
    <w:p w:rsidR="000A123C" w:rsidRPr="00FD5B3D" w:rsidRDefault="000A123C" w:rsidP="00D05EE0">
      <w:pPr>
        <w:pStyle w:val="stylTextkapitoly"/>
      </w:pPr>
      <w:bookmarkStart w:id="52" w:name="_Toc216621206"/>
      <w:r>
        <w:t xml:space="preserve">Všechny </w:t>
      </w:r>
      <w:r w:rsidRPr="00FD5B3D">
        <w:t xml:space="preserve">KK musí </w:t>
      </w:r>
      <w:r>
        <w:t>splňovat požadavky stanovené detailně v Technické specifikaci</w:t>
      </w:r>
      <w:r w:rsidR="0065169E">
        <w:t xml:space="preserve">, která je </w:t>
      </w:r>
      <w:r w:rsidR="00414931">
        <w:t xml:space="preserve">součástí </w:t>
      </w:r>
      <w:r w:rsidR="0065169E">
        <w:t>tohoto metodického pokynu</w:t>
      </w:r>
      <w:r w:rsidRPr="00FD5B3D">
        <w:t>.</w:t>
      </w:r>
    </w:p>
    <w:p w:rsidR="00C4163B" w:rsidRPr="00FD5B3D" w:rsidRDefault="008B43D7" w:rsidP="00B27836">
      <w:pPr>
        <w:pStyle w:val="stylNadpis4"/>
      </w:pPr>
      <w:r>
        <w:t>Ovládání</w:t>
      </w:r>
      <w:r w:rsidR="00C4163B" w:rsidRPr="00FD5B3D">
        <w:t xml:space="preserve"> armatur</w:t>
      </w:r>
      <w:bookmarkEnd w:id="52"/>
    </w:p>
    <w:p w:rsidR="00C4163B" w:rsidRPr="00FD5B3D" w:rsidRDefault="00C4163B" w:rsidP="00D05EE0">
      <w:pPr>
        <w:pStyle w:val="stylNadodrky"/>
      </w:pPr>
      <w:r w:rsidRPr="00FD5B3D">
        <w:t xml:space="preserve">Pro </w:t>
      </w:r>
      <w:r w:rsidR="008B43D7">
        <w:t>ovládání</w:t>
      </w:r>
      <w:r w:rsidR="008B43D7" w:rsidRPr="00FD5B3D">
        <w:t xml:space="preserve"> </w:t>
      </w:r>
      <w:r w:rsidRPr="00FD5B3D">
        <w:t>armatury se užijí:</w:t>
      </w:r>
    </w:p>
    <w:p w:rsidR="00DE4E0F" w:rsidRDefault="00C4163B" w:rsidP="00D05EE0">
      <w:pPr>
        <w:pStyle w:val="stylseznamadaa"/>
      </w:pPr>
      <w:r w:rsidRPr="00FD5B3D">
        <w:t xml:space="preserve">ruční páka </w:t>
      </w:r>
      <w:r w:rsidR="004630C3">
        <w:t>- nadzemní ovládání</w:t>
      </w:r>
    </w:p>
    <w:p w:rsidR="000A123C" w:rsidRDefault="000A123C" w:rsidP="00D05EE0">
      <w:pPr>
        <w:pStyle w:val="stylseznamadaa"/>
      </w:pPr>
      <w:r>
        <w:t>ruční klíč - ovládání vyvedeno do poklopu</w:t>
      </w:r>
    </w:p>
    <w:p w:rsidR="000A123C" w:rsidRDefault="000A123C" w:rsidP="00D05EE0">
      <w:pPr>
        <w:pStyle w:val="stylseznamadaa"/>
      </w:pPr>
      <w:r>
        <w:t xml:space="preserve">ruční klíč a </w:t>
      </w:r>
      <w:r w:rsidR="004630C3">
        <w:t>planetová převodovka</w:t>
      </w:r>
      <w:r w:rsidR="00A848C4">
        <w:t xml:space="preserve"> - ovládání vy</w:t>
      </w:r>
      <w:r w:rsidR="004630C3">
        <w:t>vedené do poklopu</w:t>
      </w:r>
    </w:p>
    <w:p w:rsidR="00DE4E0F" w:rsidRDefault="00C4163B" w:rsidP="00D05EE0">
      <w:pPr>
        <w:pStyle w:val="stylseznamadaa"/>
      </w:pPr>
      <w:r w:rsidRPr="00FD5B3D">
        <w:t>ruční kol</w:t>
      </w:r>
      <w:r w:rsidR="004630C3">
        <w:t>o</w:t>
      </w:r>
      <w:r w:rsidRPr="00FD5B3D">
        <w:t xml:space="preserve"> a</w:t>
      </w:r>
      <w:r w:rsidR="004630C3">
        <w:t xml:space="preserve"> šneková </w:t>
      </w:r>
      <w:r w:rsidRPr="00FD5B3D">
        <w:t>převodovk</w:t>
      </w:r>
      <w:r w:rsidR="004630C3">
        <w:t>a - nadzemní ovládán</w:t>
      </w:r>
      <w:r w:rsidR="00F635D4">
        <w:t>í</w:t>
      </w:r>
      <w:r w:rsidRPr="00FD5B3D">
        <w:t xml:space="preserve"> </w:t>
      </w:r>
    </w:p>
    <w:p w:rsidR="00DE4E0F" w:rsidRDefault="00C4163B" w:rsidP="00D05EE0">
      <w:pPr>
        <w:pStyle w:val="stylseznamadaa"/>
      </w:pPr>
      <w:r w:rsidRPr="00FD5B3D">
        <w:t>elektropohon</w:t>
      </w:r>
    </w:p>
    <w:p w:rsidR="00C4163B" w:rsidRPr="00FD5B3D" w:rsidRDefault="00C4163B" w:rsidP="00D05EE0">
      <w:pPr>
        <w:pStyle w:val="stylseznamadaa"/>
      </w:pPr>
      <w:proofErr w:type="spellStart"/>
      <w:r w:rsidRPr="00FD5B3D">
        <w:t>plynohydraulick</w:t>
      </w:r>
      <w:r w:rsidR="008B43D7">
        <w:t>ý</w:t>
      </w:r>
      <w:proofErr w:type="spellEnd"/>
      <w:r w:rsidRPr="00FD5B3D">
        <w:t xml:space="preserve"> pohon – </w:t>
      </w:r>
      <w:r w:rsidR="00F635D4">
        <w:t xml:space="preserve">(v </w:t>
      </w:r>
      <w:r w:rsidRPr="00FD5B3D">
        <w:t xml:space="preserve">provedení </w:t>
      </w:r>
      <w:proofErr w:type="spellStart"/>
      <w:r w:rsidRPr="00FD5B3D">
        <w:t>over</w:t>
      </w:r>
      <w:proofErr w:type="spellEnd"/>
      <w:r w:rsidRPr="00FD5B3D">
        <w:t xml:space="preserve"> </w:t>
      </w:r>
      <w:proofErr w:type="spellStart"/>
      <w:r w:rsidRPr="00FD5B3D">
        <w:t>oil</w:t>
      </w:r>
      <w:proofErr w:type="spellEnd"/>
      <w:r w:rsidRPr="00FD5B3D">
        <w:t xml:space="preserve"> se nedoporučuje</w:t>
      </w:r>
      <w:r w:rsidR="00F635D4">
        <w:t>)</w:t>
      </w:r>
    </w:p>
    <w:p w:rsidR="00DE4E0F" w:rsidRDefault="00C4163B" w:rsidP="00D05EE0">
      <w:pPr>
        <w:pStyle w:val="stylseznamadaa"/>
      </w:pPr>
      <w:r w:rsidRPr="00FD5B3D">
        <w:t>elektrohydraulick</w:t>
      </w:r>
      <w:r w:rsidR="008B43D7">
        <w:t>ý</w:t>
      </w:r>
      <w:r w:rsidRPr="00FD5B3D">
        <w:t xml:space="preserve"> pohon</w:t>
      </w:r>
    </w:p>
    <w:p w:rsidR="00C4163B" w:rsidRPr="00FD5B3D" w:rsidRDefault="00C4163B" w:rsidP="0023536B">
      <w:pPr>
        <w:pStyle w:val="stylText"/>
      </w:pPr>
    </w:p>
    <w:p w:rsidR="008B43D7" w:rsidRDefault="00C4163B" w:rsidP="00ED2132">
      <w:pPr>
        <w:pStyle w:val="stylNadodrky"/>
      </w:pPr>
      <w:r w:rsidRPr="00FD5B3D">
        <w:lastRenderedPageBreak/>
        <w:t xml:space="preserve">Druh </w:t>
      </w:r>
      <w:r w:rsidR="00984A74">
        <w:t>ovládání</w:t>
      </w:r>
      <w:r w:rsidRPr="00FD5B3D">
        <w:t xml:space="preserve"> </w:t>
      </w:r>
      <w:r>
        <w:t>se</w:t>
      </w:r>
      <w:r w:rsidRPr="00FD5B3D">
        <w:t xml:space="preserve"> urč</w:t>
      </w:r>
      <w:r>
        <w:t>uje</w:t>
      </w:r>
      <w:r w:rsidRPr="00FD5B3D">
        <w:t xml:space="preserve"> s ohledem na dimenzi armatury</w:t>
      </w:r>
      <w:r w:rsidR="008B43D7">
        <w:t>, její účel a umístění ve VTL soustavě</w:t>
      </w:r>
      <w:r w:rsidRPr="00FD5B3D">
        <w:t xml:space="preserve"> a</w:t>
      </w:r>
      <w:r w:rsidR="008B43D7">
        <w:t xml:space="preserve"> případně</w:t>
      </w:r>
      <w:r w:rsidRPr="00FD5B3D">
        <w:t xml:space="preserve"> s přihlédnutím na možnost dálkového </w:t>
      </w:r>
      <w:r w:rsidR="008B43D7">
        <w:t xml:space="preserve">nebo </w:t>
      </w:r>
      <w:r w:rsidR="008B43D7" w:rsidRPr="00ED2132">
        <w:t>samočinného</w:t>
      </w:r>
      <w:r w:rsidR="008B43D7">
        <w:t xml:space="preserve"> </w:t>
      </w:r>
      <w:r w:rsidRPr="00FD5B3D">
        <w:t>ovládání. Pohony musí být konstruovány tak, aby nedocházelo při manipulaci k úniku oleje. P</w:t>
      </w:r>
      <w:r w:rsidR="008B43D7">
        <w:t>řevodovky</w:t>
      </w:r>
      <w:r w:rsidRPr="00FD5B3D">
        <w:t xml:space="preserve"> musí být samosvorné</w:t>
      </w:r>
      <w:r w:rsidR="008B43D7">
        <w:t>. Preferované kombinace jsou:</w:t>
      </w:r>
    </w:p>
    <w:p w:rsidR="008B43D7" w:rsidRDefault="008B43D7" w:rsidP="00D05EE0">
      <w:pPr>
        <w:pStyle w:val="stylseznamsymbol"/>
      </w:pPr>
      <w:r>
        <w:t xml:space="preserve">KK </w:t>
      </w:r>
      <w:r w:rsidRPr="008B43D7">
        <w:t>s DN </w:t>
      </w:r>
      <w:r w:rsidR="00C345F6">
        <w:rPr>
          <w:rFonts w:cs="Arial"/>
        </w:rPr>
        <w:t>≤</w:t>
      </w:r>
      <w:r w:rsidRPr="008B43D7">
        <w:t> 1</w:t>
      </w:r>
      <w:r>
        <w:t>0</w:t>
      </w:r>
      <w:r w:rsidRPr="008B43D7">
        <w:t>0</w:t>
      </w:r>
      <w:r w:rsidR="00C87EED">
        <w:t xml:space="preserve"> - ruční pákou</w:t>
      </w:r>
      <w:r w:rsidR="00C345F6">
        <w:t xml:space="preserve"> pro nadzemní umístění</w:t>
      </w:r>
      <w:r w:rsidR="00C87EED">
        <w:t xml:space="preserve"> nebo teleskopickým nástavcem a ručním klíčem</w:t>
      </w:r>
      <w:r w:rsidR="00C345F6">
        <w:t xml:space="preserve"> pro podzemní umístění</w:t>
      </w:r>
    </w:p>
    <w:p w:rsidR="00C345F6" w:rsidRDefault="00C345F6" w:rsidP="00D05EE0">
      <w:pPr>
        <w:pStyle w:val="stylseznamsymbol"/>
      </w:pPr>
      <w:r w:rsidRPr="00C345F6">
        <w:t>KK s DN </w:t>
      </w:r>
      <w:r>
        <w:rPr>
          <w:rFonts w:cs="Arial"/>
        </w:rPr>
        <w:t>&gt;</w:t>
      </w:r>
      <w:r w:rsidRPr="00C345F6">
        <w:t xml:space="preserve"> 100 - </w:t>
      </w:r>
      <w:r>
        <w:t>ručním kolem a šnekovou převodovkou pro nadzemní umístění nebo ručním kolem, šnekovou převodovkou a pevným nástavcem pro podzemní umístění armatury s nadzemním ovládáním nebo ručním klíčem, planetovou převodovkou a teleskopickým nástavcem pro podzemní umístění armatury i ovládání.</w:t>
      </w:r>
    </w:p>
    <w:p w:rsidR="00B36CB7" w:rsidRPr="00C345F6" w:rsidRDefault="00B36CB7" w:rsidP="00D05EE0">
      <w:pPr>
        <w:pStyle w:val="stylText"/>
      </w:pPr>
    </w:p>
    <w:p w:rsidR="00C345F6" w:rsidRDefault="00C345F6" w:rsidP="00D20015">
      <w:pPr>
        <w:pStyle w:val="stylTextkapitoly"/>
      </w:pPr>
      <w:r>
        <w:t>Jiné, než preferované kombinace musí být předem projednány a odsouhlaseny. Použití pohonů a poruchových ochran musí být vždy zdůvodněno, individuálně projednáno a odsouhlaseno.</w:t>
      </w:r>
    </w:p>
    <w:p w:rsidR="00984A74" w:rsidRPr="00FD5B3D" w:rsidRDefault="00984A74" w:rsidP="00D20015">
      <w:pPr>
        <w:pStyle w:val="stylTextkapitoly"/>
      </w:pPr>
      <w:r w:rsidRPr="00984A74">
        <w:t xml:space="preserve">Uzávěry </w:t>
      </w:r>
      <w:r>
        <w:t xml:space="preserve">rizikových </w:t>
      </w:r>
      <w:r w:rsidRPr="00984A74">
        <w:t xml:space="preserve">plynovodů </w:t>
      </w:r>
      <w:r>
        <w:t>např. v poddolovaném nebo sesuvném území apod. mohou být</w:t>
      </w:r>
      <w:r w:rsidRPr="00984A74">
        <w:t xml:space="preserve"> vybaveny </w:t>
      </w:r>
      <w:proofErr w:type="spellStart"/>
      <w:r w:rsidRPr="00984A74">
        <w:t>plynohydraulickým</w:t>
      </w:r>
      <w:proofErr w:type="spellEnd"/>
      <w:r w:rsidRPr="00984A74">
        <w:t xml:space="preserve"> </w:t>
      </w:r>
      <w:r w:rsidR="00C82C8E" w:rsidRPr="00984A74">
        <w:t>pohonem</w:t>
      </w:r>
      <w:r w:rsidR="00C82C8E">
        <w:t xml:space="preserve"> s havarijní poruchovou automatikou s</w:t>
      </w:r>
      <w:r w:rsidR="00C82C8E" w:rsidRPr="00984A74">
        <w:t xml:space="preserve"> dostatečnou zásobou energie </w:t>
      </w:r>
      <w:r w:rsidR="00C82C8E">
        <w:t xml:space="preserve">minimálně </w:t>
      </w:r>
      <w:r w:rsidR="00C82C8E" w:rsidRPr="00984A74">
        <w:t>pro 1 uzavírací cyklus</w:t>
      </w:r>
      <w:r w:rsidR="00414931">
        <w:t xml:space="preserve"> O-Z-O</w:t>
      </w:r>
      <w:r w:rsidR="00C82C8E">
        <w:t xml:space="preserve">. </w:t>
      </w:r>
      <w:proofErr w:type="spellStart"/>
      <w:r w:rsidR="00C82C8E">
        <w:t>E</w:t>
      </w:r>
      <w:r w:rsidRPr="00984A74">
        <w:t>letrohydraulick</w:t>
      </w:r>
      <w:r w:rsidR="00C82C8E">
        <w:t>é</w:t>
      </w:r>
      <w:proofErr w:type="spellEnd"/>
      <w:r w:rsidR="00C82C8E">
        <w:t xml:space="preserve"> nebo elektrické pohony lze využít pouze v místech se snadným přístupem k elektrické energii. </w:t>
      </w:r>
    </w:p>
    <w:p w:rsidR="00C4163B" w:rsidRDefault="00C4163B" w:rsidP="00D20015">
      <w:pPr>
        <w:pStyle w:val="stylTextkapitoly"/>
      </w:pPr>
      <w:r w:rsidRPr="00FD5B3D">
        <w:t xml:space="preserve">Provedení </w:t>
      </w:r>
      <w:r w:rsidR="008B43D7">
        <w:t xml:space="preserve">převodovek a </w:t>
      </w:r>
      <w:r w:rsidRPr="00FD5B3D">
        <w:t>pohonů na uzavíracích armaturách musí umožnit opravu (výměnu) pohonu nebo jeho částí bez přerušení provozu. Je</w:t>
      </w:r>
      <w:r w:rsidR="008B43D7">
        <w:t>-</w:t>
      </w:r>
      <w:r w:rsidRPr="00FD5B3D">
        <w:t xml:space="preserve">li nutno pohon nulovat nebo uzemnit, musí být armatury na potrubí </w:t>
      </w:r>
      <w:r>
        <w:t>c</w:t>
      </w:r>
      <w:r w:rsidRPr="00FD5B3D">
        <w:t>hráněném katodickou ochranou galvanicky odděleny od uzemněných částí pohonu. Uzemnění galvanicky neoddělených částí se v tomto případě provede prostřednictvím bleskojistky, nebo jinými svodiči přepětí</w:t>
      </w:r>
      <w:r w:rsidRPr="0071204D">
        <w:t>.</w:t>
      </w:r>
    </w:p>
    <w:p w:rsidR="00C4163B" w:rsidRDefault="00C4163B" w:rsidP="0023536B">
      <w:pPr>
        <w:pStyle w:val="stylNadpis2"/>
      </w:pPr>
      <w:bookmarkStart w:id="53" w:name="_Toc216621207"/>
      <w:bookmarkStart w:id="54" w:name="_Toc466880918"/>
      <w:r>
        <w:t>Technologická část</w:t>
      </w:r>
      <w:bookmarkEnd w:id="53"/>
      <w:bookmarkEnd w:id="54"/>
    </w:p>
    <w:p w:rsidR="00C4163B" w:rsidRPr="000E69FA" w:rsidRDefault="00C4163B" w:rsidP="00B27836">
      <w:pPr>
        <w:pStyle w:val="stylNadpis3"/>
      </w:pPr>
      <w:bookmarkStart w:id="55" w:name="_Toc216621208"/>
      <w:bookmarkStart w:id="56" w:name="_Toc466880919"/>
      <w:r>
        <w:t>Armatury hlavní (trasové)</w:t>
      </w:r>
      <w:bookmarkEnd w:id="55"/>
      <w:bookmarkEnd w:id="56"/>
    </w:p>
    <w:p w:rsidR="00C4163B" w:rsidRPr="00A262EF" w:rsidRDefault="00C4163B" w:rsidP="00D20015">
      <w:pPr>
        <w:pStyle w:val="stylTextkapitoly"/>
        <w:rPr>
          <w:szCs w:val="20"/>
        </w:rPr>
      </w:pPr>
      <w:r w:rsidRPr="00A262EF">
        <w:rPr>
          <w:szCs w:val="20"/>
        </w:rPr>
        <w:t xml:space="preserve">Jako </w:t>
      </w:r>
      <w:r w:rsidR="005D5C0D">
        <w:t>hlavní</w:t>
      </w:r>
      <w:r w:rsidR="005D5C0D" w:rsidRPr="00A262EF">
        <w:rPr>
          <w:szCs w:val="20"/>
        </w:rPr>
        <w:t xml:space="preserve"> </w:t>
      </w:r>
      <w:r w:rsidRPr="00A262EF">
        <w:rPr>
          <w:szCs w:val="20"/>
        </w:rPr>
        <w:t xml:space="preserve">armatury se použijí výhradně </w:t>
      </w:r>
      <w:proofErr w:type="spellStart"/>
      <w:r w:rsidRPr="00A262EF">
        <w:rPr>
          <w:szCs w:val="20"/>
        </w:rPr>
        <w:t>plnoprůchozí</w:t>
      </w:r>
      <w:proofErr w:type="spellEnd"/>
      <w:r w:rsidRPr="00A262EF">
        <w:rPr>
          <w:szCs w:val="20"/>
        </w:rPr>
        <w:t xml:space="preserve"> </w:t>
      </w:r>
      <w:r w:rsidR="00987E76">
        <w:t>KK</w:t>
      </w:r>
      <w:r>
        <w:rPr>
          <w:szCs w:val="20"/>
        </w:rPr>
        <w:t xml:space="preserve"> </w:t>
      </w:r>
      <w:r w:rsidRPr="00FD5B3D">
        <w:t>podzemní nebo nadzemní</w:t>
      </w:r>
      <w:r w:rsidR="00987E76">
        <w:t xml:space="preserve"> konstrukce</w:t>
      </w:r>
      <w:r w:rsidR="00585493">
        <w:t>.</w:t>
      </w:r>
      <w:r w:rsidRPr="00FD5B3D">
        <w:t xml:space="preserve"> </w:t>
      </w:r>
      <w:r w:rsidR="00987E76">
        <w:t xml:space="preserve">Přednostně </w:t>
      </w:r>
      <w:r w:rsidRPr="00FD5B3D">
        <w:t>s</w:t>
      </w:r>
      <w:r w:rsidR="00987E76">
        <w:t>e</w:t>
      </w:r>
      <w:r w:rsidRPr="00FD5B3D">
        <w:t> </w:t>
      </w:r>
      <w:r w:rsidR="00987E76">
        <w:t>v</w:t>
      </w:r>
      <w:r w:rsidR="005D5C0D">
        <w:t>y</w:t>
      </w:r>
      <w:r w:rsidR="00987E76">
        <w:t xml:space="preserve">užívá </w:t>
      </w:r>
      <w:r w:rsidRPr="00FD5B3D">
        <w:t>těsnění kov/kov</w:t>
      </w:r>
      <w:r w:rsidR="00987E76">
        <w:t>, které může být použito na jakékoli pozici uzavírací armatury v rámci ko</w:t>
      </w:r>
      <w:r w:rsidR="005D5C0D">
        <w:t>nstrukcí</w:t>
      </w:r>
      <w:r w:rsidR="00987E76">
        <w:t xml:space="preserve"> TU definovaných tímto technickým požadavkem</w:t>
      </w:r>
      <w:r>
        <w:t xml:space="preserve">. </w:t>
      </w:r>
      <w:r w:rsidR="00987E76">
        <w:t>KK s kombinovaným těsněním je možno používat pouze u TU vybavených obtokem.</w:t>
      </w:r>
      <w:r w:rsidRPr="00A262EF">
        <w:rPr>
          <w:szCs w:val="20"/>
        </w:rPr>
        <w:t xml:space="preserve"> </w:t>
      </w:r>
    </w:p>
    <w:p w:rsidR="00C4163B" w:rsidRDefault="00987E76" w:rsidP="00D20015">
      <w:pPr>
        <w:pStyle w:val="stylTextkapitoly"/>
        <w:rPr>
          <w:szCs w:val="20"/>
        </w:rPr>
      </w:pPr>
      <w:r>
        <w:t>Jsou vyžadovány KK s dlouhodobě zaručenou těsností</w:t>
      </w:r>
      <w:r w:rsidR="00414931">
        <w:t>:</w:t>
      </w:r>
      <w:r w:rsidR="005D5C0D">
        <w:t xml:space="preserve"> KK s těsněním kov-kov navíc v provedení TTA. Za prokázání těchto vlastností se považuje u všech KK doložení úspěšného provedení typové zkoušky odolnosti se znečištěným médiem v souladu s ČSN EN 14141, příloha D, u KK v provedení TTA navíc doložením čestného prohlášení výrobce.</w:t>
      </w:r>
    </w:p>
    <w:p w:rsidR="00C4163B" w:rsidRDefault="00C4163B" w:rsidP="00B27836">
      <w:pPr>
        <w:pStyle w:val="stylNadpis3"/>
      </w:pPr>
      <w:bookmarkStart w:id="57" w:name="_Toc461528258"/>
      <w:bookmarkStart w:id="58" w:name="_Toc461530305"/>
      <w:bookmarkStart w:id="59" w:name="_Toc461531973"/>
      <w:bookmarkStart w:id="60" w:name="_Toc461532638"/>
      <w:bookmarkStart w:id="61" w:name="_Toc461542794"/>
      <w:bookmarkStart w:id="62" w:name="_Toc461528259"/>
      <w:bookmarkStart w:id="63" w:name="_Toc461530306"/>
      <w:bookmarkStart w:id="64" w:name="_Toc461531974"/>
      <w:bookmarkStart w:id="65" w:name="_Toc461532639"/>
      <w:bookmarkStart w:id="66" w:name="_Toc461542795"/>
      <w:bookmarkStart w:id="67" w:name="_Toc216621209"/>
      <w:bookmarkStart w:id="68" w:name="_Toc466880920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r>
        <w:t>Armatury obtokové uzavírací</w:t>
      </w:r>
      <w:bookmarkEnd w:id="67"/>
      <w:bookmarkEnd w:id="68"/>
    </w:p>
    <w:p w:rsidR="00C4163B" w:rsidRDefault="00585493" w:rsidP="00D20015">
      <w:pPr>
        <w:pStyle w:val="stylTextkapitoly"/>
      </w:pPr>
      <w:r w:rsidRPr="00585493">
        <w:t xml:space="preserve">Jako </w:t>
      </w:r>
      <w:r w:rsidR="002323DC">
        <w:t>uza</w:t>
      </w:r>
      <w:r>
        <w:t>vírací obtokové</w:t>
      </w:r>
      <w:r w:rsidRPr="00585493">
        <w:t xml:space="preserve"> armatury se použijí výhradně KK podzemní nebo nadzemní konstrukce</w:t>
      </w:r>
      <w:r w:rsidR="005E70B3">
        <w:t>, pro </w:t>
      </w:r>
      <w:r>
        <w:t xml:space="preserve">které </w:t>
      </w:r>
      <w:r w:rsidR="00C4163B" w:rsidRPr="0092110D">
        <w:rPr>
          <w:rFonts w:cs="Arial"/>
          <w:szCs w:val="20"/>
        </w:rPr>
        <w:t>platí usta</w:t>
      </w:r>
      <w:r w:rsidR="00837F5D">
        <w:rPr>
          <w:rFonts w:cs="Arial"/>
          <w:szCs w:val="20"/>
        </w:rPr>
        <w:t>novení shodná s </w:t>
      </w:r>
      <w:r w:rsidR="005D5C0D">
        <w:t xml:space="preserve"> hlavními (trasovými) KK</w:t>
      </w:r>
      <w:r w:rsidR="00837F5D">
        <w:rPr>
          <w:rFonts w:cs="Arial"/>
          <w:szCs w:val="20"/>
        </w:rPr>
        <w:t>.</w:t>
      </w:r>
      <w:r w:rsidR="005D5C0D">
        <w:t xml:space="preserve"> </w:t>
      </w:r>
    </w:p>
    <w:p w:rsidR="00A5268F" w:rsidRPr="0092110D" w:rsidRDefault="00A5268F" w:rsidP="00D20015">
      <w:pPr>
        <w:pStyle w:val="stylTextkapitoly"/>
        <w:rPr>
          <w:rFonts w:cs="Arial"/>
          <w:szCs w:val="20"/>
        </w:rPr>
      </w:pPr>
      <w:r>
        <w:t xml:space="preserve">KK s </w:t>
      </w:r>
      <w:r w:rsidR="005D5C0D" w:rsidRPr="005D5C0D">
        <w:t>těsnění</w:t>
      </w:r>
      <w:r>
        <w:t>m</w:t>
      </w:r>
      <w:r w:rsidR="005D5C0D" w:rsidRPr="005D5C0D">
        <w:t xml:space="preserve"> kov/kov</w:t>
      </w:r>
      <w:r>
        <w:t xml:space="preserve"> mohou </w:t>
      </w:r>
      <w:r w:rsidR="005D5C0D" w:rsidRPr="005D5C0D">
        <w:t>být použit</w:t>
      </w:r>
      <w:r>
        <w:t>y</w:t>
      </w:r>
      <w:r w:rsidR="005D5C0D" w:rsidRPr="005D5C0D">
        <w:t xml:space="preserve"> na jakékoli pozici uzavír</w:t>
      </w:r>
      <w:r w:rsidR="005D5C0D">
        <w:t>ací armatury v rámci konstrukcí</w:t>
      </w:r>
      <w:r w:rsidR="005D5C0D" w:rsidRPr="005D5C0D">
        <w:t xml:space="preserve"> TU definovaných tímto technickým požadavkem. KK s kombinovaným těsněním je možno používat pouze </w:t>
      </w:r>
      <w:r w:rsidR="005D5C0D">
        <w:t>v obtocích</w:t>
      </w:r>
      <w:r w:rsidR="005D5C0D" w:rsidRPr="005D5C0D">
        <w:t xml:space="preserve"> vybavených </w:t>
      </w:r>
      <w:r>
        <w:t xml:space="preserve">samostatnou </w:t>
      </w:r>
      <w:r w:rsidR="005D5C0D">
        <w:t>přepouštěcí (regulační) armaturou.</w:t>
      </w:r>
      <w:r w:rsidR="00F635D4">
        <w:t xml:space="preserve"> </w:t>
      </w:r>
      <w:r>
        <w:t xml:space="preserve">Pro podzemní konstrukce TU se používají výhradně </w:t>
      </w:r>
      <w:proofErr w:type="spellStart"/>
      <w:r>
        <w:t>přivařovací</w:t>
      </w:r>
      <w:proofErr w:type="spellEnd"/>
      <w:r>
        <w:t xml:space="preserve"> KK, pro nadzemní konstrukce TU se využívají zejména KK s oběma </w:t>
      </w:r>
      <w:proofErr w:type="spellStart"/>
      <w:r>
        <w:t>přivařovacími</w:t>
      </w:r>
      <w:proofErr w:type="spellEnd"/>
      <w:r>
        <w:t xml:space="preserve"> konci, případně s jedním koncem </w:t>
      </w:r>
      <w:proofErr w:type="spellStart"/>
      <w:r>
        <w:t>přivařovacím</w:t>
      </w:r>
      <w:proofErr w:type="spellEnd"/>
      <w:r>
        <w:t xml:space="preserve"> a druhým přírubovým </w:t>
      </w:r>
      <w:r>
        <w:lastRenderedPageBreak/>
        <w:t xml:space="preserve">(kombinované připojení), kdy </w:t>
      </w:r>
      <w:proofErr w:type="spellStart"/>
      <w:r>
        <w:t>přivařovací</w:t>
      </w:r>
      <w:proofErr w:type="spellEnd"/>
      <w:r>
        <w:t xml:space="preserve"> kon</w:t>
      </w:r>
      <w:r w:rsidR="00414931">
        <w:t>e</w:t>
      </w:r>
      <w:r>
        <w:t>c musí být vždy umístěn na straně trvale vystavené tlaku plynu, přírubový spoj pak pouze na straně odfuku. Toto kombinované připojení je vhodné používat zejména tam, kde jsou provozní zkušenosti s významným znečištěním potrubí prachovými částicemi a hrozí tak abrazivní opotřebení vnitřní části obtoku při přepouštění.</w:t>
      </w:r>
    </w:p>
    <w:p w:rsidR="00C4163B" w:rsidRDefault="00C4163B" w:rsidP="00B27836">
      <w:pPr>
        <w:pStyle w:val="stylNadpis3"/>
      </w:pPr>
      <w:bookmarkStart w:id="69" w:name="_Toc461528261"/>
      <w:bookmarkStart w:id="70" w:name="_Toc461530308"/>
      <w:bookmarkStart w:id="71" w:name="_Toc461531976"/>
      <w:bookmarkStart w:id="72" w:name="_Toc461532641"/>
      <w:bookmarkStart w:id="73" w:name="_Toc461542797"/>
      <w:bookmarkStart w:id="74" w:name="_Toc461528262"/>
      <w:bookmarkStart w:id="75" w:name="_Toc461530309"/>
      <w:bookmarkStart w:id="76" w:name="_Toc461531977"/>
      <w:bookmarkStart w:id="77" w:name="_Toc461532642"/>
      <w:bookmarkStart w:id="78" w:name="_Toc461542798"/>
      <w:bookmarkStart w:id="79" w:name="_Toc216621212"/>
      <w:bookmarkStart w:id="80" w:name="_Toc466880921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r>
        <w:t>Armatury obtokové přepouštěcí (regulační)</w:t>
      </w:r>
      <w:bookmarkEnd w:id="79"/>
      <w:bookmarkEnd w:id="80"/>
    </w:p>
    <w:p w:rsidR="00D22B45" w:rsidRDefault="00131EED" w:rsidP="00D20015">
      <w:pPr>
        <w:pStyle w:val="stylTextkapitoly"/>
      </w:pPr>
      <w:r>
        <w:t>Přepouštěcí</w:t>
      </w:r>
      <w:r w:rsidRPr="005340BB">
        <w:rPr>
          <w:rFonts w:cs="Arial"/>
          <w:szCs w:val="20"/>
        </w:rPr>
        <w:t xml:space="preserve"> </w:t>
      </w:r>
      <w:r w:rsidR="00C4163B" w:rsidRPr="005340BB">
        <w:rPr>
          <w:rFonts w:cs="Arial"/>
          <w:szCs w:val="20"/>
        </w:rPr>
        <w:t>armatury se na plynovodech používají k omezení toku plynu</w:t>
      </w:r>
      <w:r w:rsidR="00A95901">
        <w:t xml:space="preserve">, </w:t>
      </w:r>
      <w:r w:rsidR="00C4163B" w:rsidRPr="005340BB">
        <w:rPr>
          <w:rFonts w:cs="Arial"/>
          <w:szCs w:val="20"/>
        </w:rPr>
        <w:t>snížení tlaku plynu</w:t>
      </w:r>
      <w:r w:rsidR="00A95901">
        <w:t>,</w:t>
      </w:r>
      <w:r w:rsidR="00C4163B" w:rsidRPr="005340BB">
        <w:rPr>
          <w:rFonts w:cs="Arial"/>
          <w:szCs w:val="20"/>
        </w:rPr>
        <w:t xml:space="preserve"> k </w:t>
      </w:r>
      <w:r w:rsidR="005C70CD">
        <w:t xml:space="preserve">dočasnému </w:t>
      </w:r>
      <w:r w:rsidR="00C4163B" w:rsidRPr="005340BB">
        <w:rPr>
          <w:rFonts w:cs="Arial"/>
          <w:szCs w:val="20"/>
        </w:rPr>
        <w:t>přepouštění plynu</w:t>
      </w:r>
      <w:r w:rsidR="00A95901">
        <w:t xml:space="preserve">, odtlakování nebo </w:t>
      </w:r>
      <w:proofErr w:type="spellStart"/>
      <w:r w:rsidR="00A95901">
        <w:t>natlakování</w:t>
      </w:r>
      <w:proofErr w:type="spellEnd"/>
      <w:r w:rsidR="00A95901">
        <w:t xml:space="preserve"> potrubí</w:t>
      </w:r>
      <w:r w:rsidR="00C82C8E">
        <w:t>, vyp</w:t>
      </w:r>
      <w:r w:rsidR="00A95901">
        <w:t xml:space="preserve">uštění nebo napouštění plynu do potrubí při plánovaných i neplánovaných pracích na VTL soustavě. </w:t>
      </w:r>
      <w:r w:rsidR="00C4163B" w:rsidRPr="005340BB">
        <w:rPr>
          <w:rFonts w:cs="Arial"/>
          <w:szCs w:val="20"/>
        </w:rPr>
        <w:t xml:space="preserve">Nejedná se o </w:t>
      </w:r>
      <w:r w:rsidR="00D22B45">
        <w:t xml:space="preserve">standardní </w:t>
      </w:r>
      <w:r w:rsidR="00C4163B" w:rsidRPr="005340BB">
        <w:rPr>
          <w:rFonts w:cs="Arial"/>
          <w:szCs w:val="20"/>
        </w:rPr>
        <w:t>regulátory používané na regulačních stanicích</w:t>
      </w:r>
      <w:r w:rsidR="00A95901">
        <w:t xml:space="preserve">. </w:t>
      </w:r>
      <w:r w:rsidR="00C4163B" w:rsidRPr="005340BB">
        <w:rPr>
          <w:rFonts w:cs="Arial"/>
          <w:szCs w:val="20"/>
        </w:rPr>
        <w:t xml:space="preserve"> </w:t>
      </w:r>
    </w:p>
    <w:p w:rsidR="0054162F" w:rsidRPr="0054162F" w:rsidRDefault="0054162F" w:rsidP="0054162F">
      <w:pPr>
        <w:pStyle w:val="stylTextkapitoly"/>
      </w:pPr>
      <w:r w:rsidRPr="0054162F">
        <w:t>Jako obtokové přepouštěcí armatury se primárně používají šoupata deskového nebo klínového provedení s čistě kovovými těsnícími plochami, v odůvodněných případech i KK s kovovým těsněním v</w:t>
      </w:r>
      <w:r w:rsidR="00ED2132">
        <w:t> </w:t>
      </w:r>
      <w:r w:rsidRPr="0054162F">
        <w:t>provedení TTA. Tyto KK mohou být v případě potřeby jemnější manipulace osazené převodovkou i do DN 100 včetně. Pro přepouštění je nutno použít armatury dostatečně robustní konstrukce, schopné spolehlivě pracovat i v záporných teplotách. U těchto armatur není požadována dlouhodobě dokonalá těsnost.</w:t>
      </w:r>
    </w:p>
    <w:p w:rsidR="0054162F" w:rsidRPr="0054162F" w:rsidRDefault="0054162F" w:rsidP="00D05EE0">
      <w:pPr>
        <w:pStyle w:val="stylNadpis4"/>
      </w:pPr>
      <w:r w:rsidRPr="0054162F">
        <w:t>Nadzemní provedení přepouštěcích armatur</w:t>
      </w:r>
    </w:p>
    <w:p w:rsidR="0054162F" w:rsidRPr="0054162F" w:rsidRDefault="0054162F" w:rsidP="0054162F">
      <w:pPr>
        <w:pStyle w:val="stylTextkapitoly"/>
      </w:pPr>
      <w:r w:rsidRPr="0054162F">
        <w:t xml:space="preserve">V nadzemním provedení se přednostně používají šoupata v přírubovém provedení (např. výrobní řady S38), která jsou v případě výrazné ztráty těsnosti snadno vyměnitelná. Pro nadzemní použití nejsou vyžadovány armatury v </w:t>
      </w:r>
      <w:proofErr w:type="spellStart"/>
      <w:r w:rsidRPr="0054162F">
        <w:t>celosvařovaném</w:t>
      </w:r>
      <w:proofErr w:type="spellEnd"/>
      <w:r w:rsidRPr="0054162F">
        <w:t xml:space="preserve"> provedení.</w:t>
      </w:r>
    </w:p>
    <w:p w:rsidR="0054162F" w:rsidRPr="0054162F" w:rsidRDefault="0054162F" w:rsidP="00D05EE0">
      <w:pPr>
        <w:pStyle w:val="stylNadpis4"/>
      </w:pPr>
      <w:r w:rsidRPr="0054162F">
        <w:t>Podzemní provedení přepouštěcích armatur</w:t>
      </w:r>
    </w:p>
    <w:p w:rsidR="0054162F" w:rsidRPr="0054162F" w:rsidRDefault="0054162F" w:rsidP="0054162F">
      <w:pPr>
        <w:pStyle w:val="stylTextkapitoly"/>
      </w:pPr>
      <w:r w:rsidRPr="0054162F">
        <w:t xml:space="preserve">Na veškeré podzemní armatury jsou obecně kladeny větší požadavky než na armatury nadzemní, zejména z pohledu </w:t>
      </w:r>
      <w:proofErr w:type="spellStart"/>
      <w:r w:rsidRPr="0054162F">
        <w:t>celosvařované</w:t>
      </w:r>
      <w:proofErr w:type="spellEnd"/>
      <w:r w:rsidRPr="0054162F">
        <w:t xml:space="preserve"> konstrukce, navařovacích připojovacích konců, další omezení dále vyplývají z nesnadné výměny těchto armatur v případě významné ztráty těsnosti (zemní práce, svařování, …) a tím pádem jsou kladeny vyšší požadavky na jejich dlouhodobou životnost. Všechny tyto požadavky na podzemní přepouštěcí šoupě tak splňuje pouze velmi málo výrobců a cena těchto šoupat se pak pohybuje v násobcích ceny šoupat nadzemních. Z uvedených důvodů je nutno vždy pečlivě zvážit požadavky na přepouštění (četnost manipulací, doba přepouštění, obvyklé množství přepuštěného plynu, znečištění plynu, …) a stanovit optimální armaturu pro dané konkrétní umístění.</w:t>
      </w:r>
      <w:r w:rsidR="003651B9" w:rsidRPr="003651B9">
        <w:t xml:space="preserve"> </w:t>
      </w:r>
      <w:r w:rsidR="003651B9">
        <w:t xml:space="preserve">Někteří výrobci těchto odolných šoupat nenabízejí celou </w:t>
      </w:r>
      <w:r w:rsidR="003652B2">
        <w:t>rozměrovou řadu (např. pouze DN </w:t>
      </w:r>
      <w:r w:rsidR="003651B9">
        <w:t>50 a DN</w:t>
      </w:r>
      <w:r w:rsidR="00ED2132">
        <w:t> </w:t>
      </w:r>
      <w:r w:rsidR="003651B9">
        <w:t xml:space="preserve">100), proto je nutno vždy zvážit veškeré </w:t>
      </w:r>
      <w:proofErr w:type="spellStart"/>
      <w:r w:rsidR="003651B9">
        <w:t>technicko</w:t>
      </w:r>
      <w:proofErr w:type="spellEnd"/>
      <w:r w:rsidR="00F635D4">
        <w:t xml:space="preserve"> </w:t>
      </w:r>
      <w:r w:rsidR="003651B9">
        <w:t>-</w:t>
      </w:r>
      <w:r w:rsidR="00F635D4">
        <w:t xml:space="preserve"> </w:t>
      </w:r>
      <w:r w:rsidR="003651B9">
        <w:t xml:space="preserve">ekonomické aspekty a případně pro příslušný TU zvolit použití armatury s dimenzí neodpovídající požadavkům Tabulky </w:t>
      </w:r>
      <w:r w:rsidR="00506D8F">
        <w:t>3</w:t>
      </w:r>
      <w:r w:rsidR="003651B9">
        <w:t>, ve vztahu k dimenzi hlavní armatury.</w:t>
      </w:r>
    </w:p>
    <w:p w:rsidR="0054162F" w:rsidRPr="0054162F" w:rsidRDefault="0054162F" w:rsidP="0054162F">
      <w:pPr>
        <w:pStyle w:val="stylTextkapitoly"/>
      </w:pPr>
      <w:r w:rsidRPr="0054162F">
        <w:t xml:space="preserve">Na TU, </w:t>
      </w:r>
      <w:r w:rsidR="00F635D4">
        <w:t>u</w:t>
      </w:r>
      <w:r w:rsidRPr="0054162F">
        <w:t xml:space="preserve"> kterých bude často přepuštěno velké množství plynu, po dlouho</w:t>
      </w:r>
      <w:r w:rsidR="005C70CD">
        <w:t>u</w:t>
      </w:r>
      <w:r w:rsidRPr="0054162F">
        <w:t xml:space="preserve"> dobu (TU na liniích velkých dimenzí s velkými rozestupy mezi TU) musí být použita odolná desková šoupata (např. RMA</w:t>
      </w:r>
      <w:r w:rsidR="005C70CD">
        <w:t xml:space="preserve">, Tec </w:t>
      </w:r>
      <w:proofErr w:type="spellStart"/>
      <w:r w:rsidR="005C70CD">
        <w:t>Artec</w:t>
      </w:r>
      <w:proofErr w:type="spellEnd"/>
      <w:r w:rsidR="005C70CD">
        <w:t xml:space="preserve">, </w:t>
      </w:r>
      <w:proofErr w:type="spellStart"/>
      <w:r w:rsidR="005C70CD">
        <w:t>Donkin</w:t>
      </w:r>
      <w:proofErr w:type="spellEnd"/>
      <w:r w:rsidR="005C70CD">
        <w:t>, …</w:t>
      </w:r>
      <w:r w:rsidRPr="0054162F">
        <w:t xml:space="preserve">). </w:t>
      </w:r>
    </w:p>
    <w:p w:rsidR="005C70CD" w:rsidRDefault="0054162F" w:rsidP="0054162F">
      <w:pPr>
        <w:pStyle w:val="stylTextkapitoly"/>
      </w:pPr>
      <w:r w:rsidRPr="0054162F">
        <w:t xml:space="preserve">Na krátkých úsecích plynovodů menších dimenzí, na kterých bude přepouštěno malé množství plynu, méně často nebo téměř vůbec (např. </w:t>
      </w:r>
      <w:r w:rsidR="00B93657">
        <w:t xml:space="preserve">krátké přípojky, </w:t>
      </w:r>
      <w:r w:rsidR="00414931">
        <w:t xml:space="preserve">TU </w:t>
      </w:r>
      <w:r w:rsidRPr="0054162F">
        <w:t xml:space="preserve">před RS) </w:t>
      </w:r>
      <w:r w:rsidR="005C70CD">
        <w:t>lze použít méně odolná šoupata</w:t>
      </w:r>
      <w:r w:rsidRPr="0054162F">
        <w:t xml:space="preserve">. </w:t>
      </w:r>
      <w:r w:rsidR="003651B9" w:rsidRPr="0054162F">
        <w:t>V těchto případech lze jako přepouštěcí armaturu též použít KK s čistě kovovým těsněním v provedení TTA, v případě potřeby vybavený převodovkou.</w:t>
      </w:r>
    </w:p>
    <w:p w:rsidR="0054162F" w:rsidRPr="005340BB" w:rsidRDefault="00B93657" w:rsidP="0054162F">
      <w:pPr>
        <w:pStyle w:val="stylTextkapitoly"/>
        <w:rPr>
          <w:rFonts w:cs="Arial"/>
          <w:szCs w:val="20"/>
        </w:rPr>
      </w:pPr>
      <w:r>
        <w:lastRenderedPageBreak/>
        <w:t>V případě umístění</w:t>
      </w:r>
      <w:r w:rsidR="005C70CD">
        <w:t xml:space="preserve"> obtokové </w:t>
      </w:r>
      <w:proofErr w:type="spellStart"/>
      <w:r w:rsidR="005C70CD">
        <w:t>přepuštěcí</w:t>
      </w:r>
      <w:proofErr w:type="spellEnd"/>
      <w:r w:rsidR="005C70CD">
        <w:t xml:space="preserve"> armatury</w:t>
      </w:r>
      <w:r w:rsidR="0054162F" w:rsidRPr="0054162F">
        <w:t xml:space="preserve"> mezi dvě samostatné obtokové uzavírací armatury, které budou za běžného p</w:t>
      </w:r>
      <w:r w:rsidR="005C70CD">
        <w:t>rovozního stavu v poloze ZAVŘENO, lze použít i armatury v děleném (</w:t>
      </w:r>
      <w:proofErr w:type="spellStart"/>
      <w:r w:rsidR="005C70CD">
        <w:t>necelosvařovaném</w:t>
      </w:r>
      <w:proofErr w:type="spellEnd"/>
      <w:r w:rsidR="005C70CD">
        <w:t>) nebo přírubovém provedení</w:t>
      </w:r>
      <w:r w:rsidR="0054162F" w:rsidRPr="0054162F">
        <w:t xml:space="preserve">. </w:t>
      </w:r>
      <w:r w:rsidR="003651B9">
        <w:t xml:space="preserve">Konstrukce TU pak musí zaručit, že na tyto nesvařované spoje nebude přenášeno žádné přídavné </w:t>
      </w:r>
      <w:r w:rsidR="00414931">
        <w:t xml:space="preserve">axiální </w:t>
      </w:r>
      <w:r w:rsidR="003651B9">
        <w:t>namáhání.</w:t>
      </w:r>
    </w:p>
    <w:p w:rsidR="00C4163B" w:rsidRDefault="00C4163B" w:rsidP="00B27836">
      <w:pPr>
        <w:pStyle w:val="stylNadpis3"/>
      </w:pPr>
      <w:bookmarkStart w:id="81" w:name="_Toc461528264"/>
      <w:bookmarkStart w:id="82" w:name="_Toc461530311"/>
      <w:bookmarkStart w:id="83" w:name="_Toc461531979"/>
      <w:bookmarkStart w:id="84" w:name="_Toc461532644"/>
      <w:bookmarkStart w:id="85" w:name="_Toc461542800"/>
      <w:bookmarkStart w:id="86" w:name="_Toc461528265"/>
      <w:bookmarkStart w:id="87" w:name="_Toc461530312"/>
      <w:bookmarkStart w:id="88" w:name="_Toc461531980"/>
      <w:bookmarkStart w:id="89" w:name="_Toc461532645"/>
      <w:bookmarkStart w:id="90" w:name="_Toc461542801"/>
      <w:bookmarkStart w:id="91" w:name="_Toc461528266"/>
      <w:bookmarkStart w:id="92" w:name="_Toc461530313"/>
      <w:bookmarkStart w:id="93" w:name="_Toc461531981"/>
      <w:bookmarkStart w:id="94" w:name="_Toc461532646"/>
      <w:bookmarkStart w:id="95" w:name="_Toc461542802"/>
      <w:bookmarkStart w:id="96" w:name="_Toc461528267"/>
      <w:bookmarkStart w:id="97" w:name="_Toc461530314"/>
      <w:bookmarkStart w:id="98" w:name="_Toc461531982"/>
      <w:bookmarkStart w:id="99" w:name="_Toc461532647"/>
      <w:bookmarkStart w:id="100" w:name="_Toc461542803"/>
      <w:bookmarkStart w:id="101" w:name="_Toc461528268"/>
      <w:bookmarkStart w:id="102" w:name="_Toc461530315"/>
      <w:bookmarkStart w:id="103" w:name="_Toc461531983"/>
      <w:bookmarkStart w:id="104" w:name="_Toc461532648"/>
      <w:bookmarkStart w:id="105" w:name="_Toc461542804"/>
      <w:bookmarkStart w:id="106" w:name="_Toc461528269"/>
      <w:bookmarkStart w:id="107" w:name="_Toc461530316"/>
      <w:bookmarkStart w:id="108" w:name="_Toc461531984"/>
      <w:bookmarkStart w:id="109" w:name="_Toc461532649"/>
      <w:bookmarkStart w:id="110" w:name="_Toc461542805"/>
      <w:bookmarkStart w:id="111" w:name="_Toc461528270"/>
      <w:bookmarkStart w:id="112" w:name="_Toc461530317"/>
      <w:bookmarkStart w:id="113" w:name="_Toc461531985"/>
      <w:bookmarkStart w:id="114" w:name="_Toc461532650"/>
      <w:bookmarkStart w:id="115" w:name="_Toc461542806"/>
      <w:bookmarkStart w:id="116" w:name="_Toc461528271"/>
      <w:bookmarkStart w:id="117" w:name="_Toc461530318"/>
      <w:bookmarkStart w:id="118" w:name="_Toc461531986"/>
      <w:bookmarkStart w:id="119" w:name="_Toc461532651"/>
      <w:bookmarkStart w:id="120" w:name="_Toc461542807"/>
      <w:bookmarkStart w:id="121" w:name="_Toc461528272"/>
      <w:bookmarkStart w:id="122" w:name="_Toc461530319"/>
      <w:bookmarkStart w:id="123" w:name="_Toc461531987"/>
      <w:bookmarkStart w:id="124" w:name="_Toc461532652"/>
      <w:bookmarkStart w:id="125" w:name="_Toc461542808"/>
      <w:bookmarkStart w:id="126" w:name="_Toc216621215"/>
      <w:bookmarkStart w:id="127" w:name="_Toc466880922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r>
        <w:t>Armatury ostatní</w:t>
      </w:r>
      <w:bookmarkEnd w:id="126"/>
      <w:bookmarkEnd w:id="127"/>
    </w:p>
    <w:p w:rsidR="00C4163B" w:rsidRDefault="00C4163B" w:rsidP="00B27836">
      <w:pPr>
        <w:pStyle w:val="stylNadpis4"/>
      </w:pPr>
      <w:bookmarkStart w:id="128" w:name="_Toc216621216"/>
      <w:r>
        <w:t xml:space="preserve">Armatury </w:t>
      </w:r>
      <w:proofErr w:type="spellStart"/>
      <w:r>
        <w:t>odfukov</w:t>
      </w:r>
      <w:r w:rsidR="00C82C8E">
        <w:t>é</w:t>
      </w:r>
      <w:bookmarkEnd w:id="128"/>
      <w:proofErr w:type="spellEnd"/>
    </w:p>
    <w:p w:rsidR="00C4163B" w:rsidRPr="0092110D" w:rsidRDefault="00C4163B" w:rsidP="00D20015">
      <w:pPr>
        <w:pStyle w:val="stylTextkapitoly"/>
        <w:rPr>
          <w:rFonts w:cs="Arial"/>
          <w:szCs w:val="20"/>
        </w:rPr>
      </w:pPr>
      <w:r w:rsidRPr="00A262EF">
        <w:rPr>
          <w:rFonts w:cs="Arial"/>
          <w:szCs w:val="20"/>
        </w:rPr>
        <w:t xml:space="preserve">Je možno použít </w:t>
      </w:r>
      <w:proofErr w:type="spellStart"/>
      <w:r w:rsidRPr="00A262EF">
        <w:rPr>
          <w:rFonts w:cs="Arial"/>
          <w:szCs w:val="20"/>
        </w:rPr>
        <w:t>přivařovací</w:t>
      </w:r>
      <w:proofErr w:type="spellEnd"/>
      <w:r w:rsidR="009724AF">
        <w:t>, přírubové</w:t>
      </w:r>
      <w:r w:rsidRPr="00A262EF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nebo</w:t>
      </w:r>
      <w:r w:rsidRPr="00A262EF">
        <w:rPr>
          <w:rFonts w:cs="Arial"/>
          <w:szCs w:val="20"/>
        </w:rPr>
        <w:t xml:space="preserve"> závitové KK s kovovým těsněním</w:t>
      </w:r>
      <w:r w:rsidR="009724AF">
        <w:t xml:space="preserve"> i v </w:t>
      </w:r>
      <w:proofErr w:type="spellStart"/>
      <w:r w:rsidR="009724AF">
        <w:t>neplnoprůchozím</w:t>
      </w:r>
      <w:proofErr w:type="spellEnd"/>
      <w:r w:rsidR="009724AF">
        <w:t xml:space="preserve"> provedení,</w:t>
      </w:r>
      <w:r w:rsidR="00F635D4">
        <w:t xml:space="preserve"> </w:t>
      </w:r>
      <w:r w:rsidR="00AD757E">
        <w:t>rotační šoupátka, příp.</w:t>
      </w:r>
      <w:r w:rsidR="00F635D4">
        <w:t xml:space="preserve"> </w:t>
      </w:r>
      <w:r w:rsidRPr="00A262EF">
        <w:rPr>
          <w:rFonts w:cs="Arial"/>
          <w:szCs w:val="20"/>
        </w:rPr>
        <w:t xml:space="preserve">odvodňovací </w:t>
      </w:r>
      <w:r w:rsidRPr="0092110D">
        <w:rPr>
          <w:rFonts w:cs="Arial"/>
          <w:szCs w:val="20"/>
        </w:rPr>
        <w:t>ventily.</w:t>
      </w:r>
    </w:p>
    <w:p w:rsidR="00C4163B" w:rsidRPr="00A262EF" w:rsidRDefault="009724AF" w:rsidP="00D20015">
      <w:pPr>
        <w:pStyle w:val="stylTextkapitoly"/>
        <w:rPr>
          <w:rFonts w:cs="Arial"/>
          <w:szCs w:val="20"/>
        </w:rPr>
      </w:pPr>
      <w:r>
        <w:t xml:space="preserve">U podzemních provedení </w:t>
      </w:r>
      <w:r w:rsidR="00AD757E">
        <w:t>musí být</w:t>
      </w:r>
      <w:r>
        <w:t xml:space="preserve"> o</w:t>
      </w:r>
      <w:r w:rsidR="00C4163B" w:rsidRPr="00A262EF">
        <w:rPr>
          <w:rFonts w:cs="Arial"/>
          <w:szCs w:val="20"/>
        </w:rPr>
        <w:t xml:space="preserve">vládání </w:t>
      </w:r>
      <w:r w:rsidR="00AD757E">
        <w:t xml:space="preserve">uzpůsobeno pro manipulaci ve společném </w:t>
      </w:r>
      <w:r w:rsidR="00C4163B" w:rsidRPr="00A262EF">
        <w:rPr>
          <w:rFonts w:cs="Arial"/>
          <w:szCs w:val="20"/>
        </w:rPr>
        <w:t>poklop</w:t>
      </w:r>
      <w:r>
        <w:t>u</w:t>
      </w:r>
      <w:r w:rsidR="00C4163B" w:rsidRPr="00A262EF">
        <w:rPr>
          <w:rFonts w:cs="Arial"/>
          <w:szCs w:val="20"/>
        </w:rPr>
        <w:t xml:space="preserve"> s</w:t>
      </w:r>
      <w:r w:rsidR="00C4163B">
        <w:rPr>
          <w:rFonts w:cs="Arial"/>
          <w:szCs w:val="20"/>
        </w:rPr>
        <w:t> </w:t>
      </w:r>
      <w:r w:rsidR="00C4163B" w:rsidRPr="00A262EF">
        <w:rPr>
          <w:rFonts w:cs="Arial"/>
          <w:szCs w:val="20"/>
        </w:rPr>
        <w:t>odfukem</w:t>
      </w:r>
      <w:r w:rsidR="00C4163B">
        <w:rPr>
          <w:rFonts w:cs="Arial"/>
          <w:szCs w:val="20"/>
        </w:rPr>
        <w:t>.</w:t>
      </w:r>
    </w:p>
    <w:p w:rsidR="00C4163B" w:rsidRPr="00F5428B" w:rsidRDefault="00C4163B" w:rsidP="00B27836">
      <w:pPr>
        <w:pStyle w:val="stylNadpis4"/>
      </w:pPr>
      <w:bookmarkStart w:id="129" w:name="_Toc216621217"/>
      <w:r w:rsidRPr="00F5428B">
        <w:t>Armatury manometri</w:t>
      </w:r>
      <w:smartTag w:uri="urn:schemas-microsoft-com:office:smarttags" w:element="PersonName">
        <w:r w:rsidRPr="00F5428B">
          <w:t>ck</w:t>
        </w:r>
      </w:smartTag>
      <w:r w:rsidRPr="00F5428B">
        <w:t>é</w:t>
      </w:r>
      <w:bookmarkEnd w:id="129"/>
    </w:p>
    <w:p w:rsidR="00C4163B" w:rsidRDefault="00C4163B" w:rsidP="00D20015">
      <w:pPr>
        <w:pStyle w:val="stylTextkapitoly"/>
      </w:pPr>
      <w:r>
        <w:t>Použijí se přednostně třícestné manometrické ventily stand</w:t>
      </w:r>
      <w:r w:rsidR="005E70B3">
        <w:t>ardní konstrukce s připojením M </w:t>
      </w:r>
      <w:r>
        <w:t>20</w:t>
      </w:r>
      <w:r w:rsidR="005E70B3">
        <w:t> </w:t>
      </w:r>
      <w:r>
        <w:t>x</w:t>
      </w:r>
      <w:r w:rsidR="005E70B3">
        <w:t> </w:t>
      </w:r>
      <w:r>
        <w:t xml:space="preserve">1,5. V případě tlakových převodníků (snímačů tlaků) je možné použít připojení pomocí nerezových rozvodů impulsního potrubí DN 8 – DN </w:t>
      </w:r>
      <w:smartTag w:uri="urn:schemas-microsoft-com:office:smarttags" w:element="metricconverter">
        <w:smartTagPr>
          <w:attr w:name="ProductID" w:val="12 mm"/>
        </w:smartTagPr>
        <w:r>
          <w:t>12 mm</w:t>
        </w:r>
      </w:smartTag>
      <w:r>
        <w:t xml:space="preserve"> včetně dodávaného příslušenství, tj. uzavíracích KK, hadic, spojek, izolačních spojek apod.</w:t>
      </w:r>
    </w:p>
    <w:p w:rsidR="00C4163B" w:rsidRDefault="00C4163B" w:rsidP="00B27836">
      <w:pPr>
        <w:pStyle w:val="stylNadpis3"/>
      </w:pPr>
      <w:bookmarkStart w:id="130" w:name="_Toc461528274"/>
      <w:bookmarkStart w:id="131" w:name="_Toc461530321"/>
      <w:bookmarkStart w:id="132" w:name="_Toc461531989"/>
      <w:bookmarkStart w:id="133" w:name="_Toc461532654"/>
      <w:bookmarkStart w:id="134" w:name="_Toc461542810"/>
      <w:bookmarkStart w:id="135" w:name="_Toc461528275"/>
      <w:bookmarkStart w:id="136" w:name="_Toc461530322"/>
      <w:bookmarkStart w:id="137" w:name="_Toc461531990"/>
      <w:bookmarkStart w:id="138" w:name="_Toc461532655"/>
      <w:bookmarkStart w:id="139" w:name="_Toc461542811"/>
      <w:bookmarkStart w:id="140" w:name="_Toc461528276"/>
      <w:bookmarkStart w:id="141" w:name="_Toc461530323"/>
      <w:bookmarkStart w:id="142" w:name="_Toc461531991"/>
      <w:bookmarkStart w:id="143" w:name="_Toc461532656"/>
      <w:bookmarkStart w:id="144" w:name="_Toc461542812"/>
      <w:bookmarkStart w:id="145" w:name="_Toc461528277"/>
      <w:bookmarkStart w:id="146" w:name="_Toc461530324"/>
      <w:bookmarkStart w:id="147" w:name="_Toc461531992"/>
      <w:bookmarkStart w:id="148" w:name="_Toc461532657"/>
      <w:bookmarkStart w:id="149" w:name="_Toc461542813"/>
      <w:bookmarkStart w:id="150" w:name="_Toc461528278"/>
      <w:bookmarkStart w:id="151" w:name="_Toc461530325"/>
      <w:bookmarkStart w:id="152" w:name="_Toc461531993"/>
      <w:bookmarkStart w:id="153" w:name="_Toc461532658"/>
      <w:bookmarkStart w:id="154" w:name="_Toc461542814"/>
      <w:bookmarkStart w:id="155" w:name="_Toc216621219"/>
      <w:bookmarkStart w:id="156" w:name="_Toc466880923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r>
        <w:t>Trubní materiál</w:t>
      </w:r>
      <w:bookmarkEnd w:id="155"/>
      <w:bookmarkEnd w:id="156"/>
    </w:p>
    <w:p w:rsidR="00C4163B" w:rsidRDefault="00C4163B" w:rsidP="00D20015">
      <w:pPr>
        <w:pStyle w:val="stylTextkapitoly"/>
        <w:rPr>
          <w:rFonts w:cs="Arial"/>
          <w:szCs w:val="20"/>
        </w:rPr>
      </w:pPr>
      <w:r>
        <w:rPr>
          <w:rFonts w:cs="Arial"/>
          <w:szCs w:val="20"/>
        </w:rPr>
        <w:t xml:space="preserve">Trubní materiál musí odpovídat </w:t>
      </w:r>
      <w:r>
        <w:t xml:space="preserve">internímu předpisu </w:t>
      </w:r>
      <w:r w:rsidR="00A17E18">
        <w:t xml:space="preserve">GRID_TX_G08_02 </w:t>
      </w:r>
      <w:r>
        <w:rPr>
          <w:rFonts w:cs="Arial"/>
          <w:szCs w:val="20"/>
        </w:rPr>
        <w:t xml:space="preserve">- </w:t>
      </w:r>
      <w:bookmarkStart w:id="157" w:name="OLE_LINK1"/>
      <w:bookmarkStart w:id="158" w:name="OLE_LINK2"/>
      <w:r>
        <w:rPr>
          <w:rFonts w:cs="Arial"/>
          <w:szCs w:val="20"/>
        </w:rPr>
        <w:t xml:space="preserve">Zásady pro projektování, výstavbu, rekonstrukce a opravy VTL plynovodů a přípojek do </w:t>
      </w:r>
      <w:r w:rsidR="009724AF">
        <w:t>4</w:t>
      </w:r>
      <w:r>
        <w:rPr>
          <w:rFonts w:cs="Arial"/>
          <w:szCs w:val="20"/>
        </w:rPr>
        <w:t>0 bar</w:t>
      </w:r>
      <w:bookmarkEnd w:id="157"/>
      <w:bookmarkEnd w:id="158"/>
      <w:r w:rsidR="009724AF">
        <w:t>, tj. materiál plnící zejména ČSN EN ISO 3183, příloha M.</w:t>
      </w:r>
      <w:r w:rsidR="009724AF">
        <w:rPr>
          <w:rFonts w:cs="Arial"/>
          <w:szCs w:val="20"/>
        </w:rPr>
        <w:t xml:space="preserve"> </w:t>
      </w:r>
    </w:p>
    <w:p w:rsidR="00C4163B" w:rsidRPr="00A262EF" w:rsidRDefault="009724AF" w:rsidP="00D20015">
      <w:pPr>
        <w:pStyle w:val="stylTextkapitoly"/>
        <w:rPr>
          <w:rFonts w:cs="Arial"/>
          <w:szCs w:val="20"/>
        </w:rPr>
      </w:pPr>
      <w:r>
        <w:t>N</w:t>
      </w:r>
      <w:r w:rsidR="00C4163B">
        <w:rPr>
          <w:rFonts w:cs="Arial"/>
          <w:szCs w:val="20"/>
        </w:rPr>
        <w:t>a</w:t>
      </w:r>
      <w:r>
        <w:t xml:space="preserve"> kompletaci</w:t>
      </w:r>
      <w:r w:rsidR="00C4163B">
        <w:rPr>
          <w:rFonts w:cs="Arial"/>
          <w:szCs w:val="20"/>
        </w:rPr>
        <w:t xml:space="preserve"> TU se </w:t>
      </w:r>
      <w:r>
        <w:t>mohou použít trubky bezešvé, spirálně i podélně svařované. U svařovaných trub musí být při kompletaci dodrženy obecné zásady pro určení vzájemné minimální vzdálenosti jednotlivých svarů</w:t>
      </w:r>
      <w:r w:rsidR="007B2E89">
        <w:t xml:space="preserve"> a jejich umístění, v souladu s interním předpisem</w:t>
      </w:r>
      <w:r w:rsidR="00735F12">
        <w:t xml:space="preserve"> GRID_MP_G09_13</w:t>
      </w:r>
      <w:r w:rsidR="00B36CB7">
        <w:t xml:space="preserve"> -</w:t>
      </w:r>
      <w:r w:rsidR="007B2E89">
        <w:t xml:space="preserve"> Svářecí práce na PZ a jejich kontrola</w:t>
      </w:r>
      <w:r>
        <w:t xml:space="preserve">. </w:t>
      </w:r>
    </w:p>
    <w:p w:rsidR="00C4163B" w:rsidRDefault="00C4163B" w:rsidP="00B27836">
      <w:pPr>
        <w:pStyle w:val="stylNadpis3"/>
      </w:pPr>
      <w:bookmarkStart w:id="159" w:name="_Toc216621220"/>
      <w:bookmarkStart w:id="160" w:name="_Toc466880924"/>
      <w:r>
        <w:t>Kompletační prvky</w:t>
      </w:r>
      <w:bookmarkEnd w:id="159"/>
      <w:bookmarkEnd w:id="160"/>
    </w:p>
    <w:p w:rsidR="00DE1F5F" w:rsidRDefault="00C4163B" w:rsidP="00D20015">
      <w:pPr>
        <w:pStyle w:val="stylTextkapitoly"/>
      </w:pPr>
      <w:r>
        <w:rPr>
          <w:rFonts w:cs="Arial"/>
          <w:szCs w:val="20"/>
        </w:rPr>
        <w:t>Kompletační prvky musí odpovídat</w:t>
      </w:r>
      <w:r w:rsidRPr="001A0C41">
        <w:t xml:space="preserve"> </w:t>
      </w:r>
      <w:r>
        <w:t xml:space="preserve">internímu předpisu </w:t>
      </w:r>
      <w:r w:rsidR="00735F12">
        <w:t>GRID_TX_G08_02</w:t>
      </w:r>
      <w:r w:rsidR="00C615E2" w:rsidRPr="00C615E2">
        <w:t xml:space="preserve"> - Zásady pro projektování, výstavbu, rekonstrukce a opravy VTL plynovodů a přípojek do 40 bar</w:t>
      </w:r>
      <w:r w:rsidR="00735F12">
        <w:t>.</w:t>
      </w:r>
    </w:p>
    <w:p w:rsidR="00C4163B" w:rsidRPr="00A262EF" w:rsidRDefault="00DE1F5F" w:rsidP="00D20015">
      <w:pPr>
        <w:pStyle w:val="stylTextkapitoly"/>
        <w:rPr>
          <w:rFonts w:cs="Arial"/>
          <w:szCs w:val="20"/>
        </w:rPr>
      </w:pPr>
      <w:r>
        <w:t>V obtocích je dovoleno používání ohybů R=1,5D pouze na plynovodech, ve kterých je dlouhodobě zaručena čistota vnitřního prostředí s absencí abrazivních látek. V plynovodech, u kterých je znám vyšší výskyt abrazivních látek (prachu) musí být používány ohyby R=3D.</w:t>
      </w:r>
    </w:p>
    <w:p w:rsidR="00C4163B" w:rsidRPr="00054F16" w:rsidRDefault="00C4163B" w:rsidP="00B27836">
      <w:pPr>
        <w:pStyle w:val="stylNadpis3"/>
      </w:pPr>
      <w:bookmarkStart w:id="161" w:name="_Toc461528281"/>
      <w:bookmarkStart w:id="162" w:name="_Toc461530328"/>
      <w:bookmarkStart w:id="163" w:name="_Toc461531996"/>
      <w:bookmarkStart w:id="164" w:name="_Toc461532661"/>
      <w:bookmarkStart w:id="165" w:name="_Toc461542817"/>
      <w:bookmarkStart w:id="166" w:name="_Toc461528282"/>
      <w:bookmarkStart w:id="167" w:name="_Toc461530329"/>
      <w:bookmarkStart w:id="168" w:name="_Toc461531997"/>
      <w:bookmarkStart w:id="169" w:name="_Toc461532662"/>
      <w:bookmarkStart w:id="170" w:name="_Toc461542818"/>
      <w:bookmarkStart w:id="171" w:name="_Toc216621222"/>
      <w:bookmarkStart w:id="172" w:name="_Toc466880925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r w:rsidRPr="00054F16">
        <w:t>Požadavky na řízení a přenos dat</w:t>
      </w:r>
      <w:bookmarkEnd w:id="171"/>
      <w:bookmarkEnd w:id="172"/>
    </w:p>
    <w:p w:rsidR="007B2E89" w:rsidRDefault="00C4163B" w:rsidP="00D20015">
      <w:pPr>
        <w:pStyle w:val="stylTextkapitoly"/>
        <w:rPr>
          <w:rFonts w:cs="Arial"/>
          <w:szCs w:val="20"/>
        </w:rPr>
      </w:pPr>
      <w:r>
        <w:rPr>
          <w:rFonts w:cs="Arial"/>
          <w:szCs w:val="20"/>
        </w:rPr>
        <w:t>Pokud s</w:t>
      </w:r>
      <w:r w:rsidRPr="00A262EF">
        <w:rPr>
          <w:rFonts w:cs="Arial"/>
          <w:szCs w:val="20"/>
        </w:rPr>
        <w:t>e na TU instal</w:t>
      </w:r>
      <w:r>
        <w:rPr>
          <w:rFonts w:cs="Arial"/>
          <w:szCs w:val="20"/>
        </w:rPr>
        <w:t>uje zařízení pro</w:t>
      </w:r>
      <w:r w:rsidRPr="00A262EF">
        <w:rPr>
          <w:rFonts w:cs="Arial"/>
          <w:szCs w:val="20"/>
        </w:rPr>
        <w:t xml:space="preserve"> přenos dat</w:t>
      </w:r>
      <w:r w:rsidR="007B2E89">
        <w:t>, příp.</w:t>
      </w:r>
      <w:r>
        <w:rPr>
          <w:rFonts w:cs="Arial"/>
          <w:szCs w:val="20"/>
        </w:rPr>
        <w:t xml:space="preserve"> </w:t>
      </w:r>
      <w:r w:rsidR="007B2E89">
        <w:t>ovládání</w:t>
      </w:r>
      <w:r>
        <w:rPr>
          <w:rFonts w:cs="Arial"/>
          <w:szCs w:val="20"/>
        </w:rPr>
        <w:t xml:space="preserve"> TU</w:t>
      </w:r>
      <w:r w:rsidRPr="00A262EF">
        <w:rPr>
          <w:rFonts w:cs="Arial"/>
          <w:szCs w:val="20"/>
        </w:rPr>
        <w:t>, ř</w:t>
      </w:r>
      <w:r>
        <w:rPr>
          <w:rFonts w:cs="Arial"/>
          <w:szCs w:val="20"/>
        </w:rPr>
        <w:t>eší</w:t>
      </w:r>
      <w:r w:rsidRPr="00A262EF">
        <w:rPr>
          <w:rFonts w:cs="Arial"/>
          <w:szCs w:val="20"/>
        </w:rPr>
        <w:t xml:space="preserve"> se </w:t>
      </w:r>
      <w:r w:rsidR="007B2E89">
        <w:t xml:space="preserve">toto </w:t>
      </w:r>
      <w:r>
        <w:rPr>
          <w:rFonts w:cs="Arial"/>
          <w:szCs w:val="20"/>
        </w:rPr>
        <w:t xml:space="preserve">dle </w:t>
      </w:r>
      <w:r>
        <w:t>interního předpisu</w:t>
      </w:r>
      <w:r w:rsidR="00735F12">
        <w:t xml:space="preserve"> RWE_DS_SM_B02_04</w:t>
      </w:r>
      <w:r w:rsidR="00D45F7A">
        <w:t xml:space="preserve"> -</w:t>
      </w:r>
      <w:r w:rsidR="007B2E89">
        <w:t xml:space="preserve"> </w:t>
      </w:r>
      <w:r w:rsidR="007B2E89" w:rsidRPr="007B2E89">
        <w:t>Realizace dálkových přenosů dat</w:t>
      </w:r>
      <w:r w:rsidR="00735F12">
        <w:t>.</w:t>
      </w:r>
    </w:p>
    <w:p w:rsidR="00C4163B" w:rsidRDefault="00C4163B" w:rsidP="0023536B">
      <w:pPr>
        <w:pStyle w:val="stylNadpis2"/>
      </w:pPr>
      <w:bookmarkStart w:id="173" w:name="_Toc461530331"/>
      <w:bookmarkStart w:id="174" w:name="_Toc461530332"/>
      <w:bookmarkStart w:id="175" w:name="_Toc216621223"/>
      <w:bookmarkStart w:id="176" w:name="_Toc466880926"/>
      <w:bookmarkEnd w:id="173"/>
      <w:bookmarkEnd w:id="174"/>
      <w:r>
        <w:lastRenderedPageBreak/>
        <w:t>Stavební část</w:t>
      </w:r>
      <w:bookmarkEnd w:id="175"/>
      <w:bookmarkEnd w:id="176"/>
    </w:p>
    <w:p w:rsidR="00C4163B" w:rsidRDefault="00C4163B" w:rsidP="00B27836">
      <w:pPr>
        <w:pStyle w:val="stylNadpis3"/>
      </w:pPr>
      <w:bookmarkStart w:id="177" w:name="_Toc216621224"/>
      <w:bookmarkStart w:id="178" w:name="_Toc466880927"/>
      <w:r>
        <w:t>Zabezpečení TU</w:t>
      </w:r>
      <w:bookmarkEnd w:id="177"/>
      <w:bookmarkEnd w:id="178"/>
    </w:p>
    <w:p w:rsidR="00C4163B" w:rsidRDefault="00C4163B" w:rsidP="00B27836">
      <w:pPr>
        <w:pStyle w:val="stylNadpis4"/>
      </w:pPr>
      <w:bookmarkStart w:id="179" w:name="_Toc216621225"/>
      <w:bookmarkStart w:id="180" w:name="_Ref466540558"/>
      <w:r>
        <w:t>Oplocenky a ploty</w:t>
      </w:r>
      <w:bookmarkEnd w:id="179"/>
      <w:bookmarkEnd w:id="180"/>
    </w:p>
    <w:p w:rsidR="00C4163B" w:rsidRPr="0071204D" w:rsidRDefault="00C4163B" w:rsidP="0071204D">
      <w:pPr>
        <w:pStyle w:val="stylTextkapitoly"/>
      </w:pPr>
      <w:r w:rsidRPr="0071204D">
        <w:t xml:space="preserve">Trasové uzávěry s nadzemní konstrukcí musí být oploceny. Manipulační prostor mezi potrubím, armaturami a oplocením musí být minimálně </w:t>
      </w:r>
      <w:smartTag w:uri="urn:schemas-microsoft-com:office:smarttags" w:element="metricconverter">
        <w:smartTagPr>
          <w:attr w:name="ProductID" w:val="0,8 m"/>
        </w:smartTagPr>
        <w:r w:rsidRPr="0071204D">
          <w:t>0,8 m</w:t>
        </w:r>
      </w:smartTag>
      <w:r w:rsidRPr="0071204D">
        <w:t xml:space="preserve"> a obvykle bude vysypán vrstvou </w:t>
      </w:r>
      <w:proofErr w:type="spellStart"/>
      <w:r w:rsidRPr="0071204D">
        <w:t>štěrkodrtě</w:t>
      </w:r>
      <w:proofErr w:type="spellEnd"/>
      <w:r w:rsidRPr="0071204D">
        <w:t xml:space="preserve"> o</w:t>
      </w:r>
      <w:r w:rsidR="00ED2132">
        <w:t> </w:t>
      </w:r>
      <w:proofErr w:type="spellStart"/>
      <w:r w:rsidRPr="0071204D">
        <w:t>tl</w:t>
      </w:r>
      <w:proofErr w:type="spellEnd"/>
      <w:r w:rsidRPr="0071204D">
        <w:t>.</w:t>
      </w:r>
      <w:r w:rsidR="00ED2132">
        <w:t> 100 </w:t>
      </w:r>
      <w:r w:rsidRPr="0071204D">
        <w:t>mm, frakce 16</w:t>
      </w:r>
      <w:r w:rsidR="005B5164">
        <w:t xml:space="preserve"> - 3</w:t>
      </w:r>
      <w:r w:rsidR="008D194C">
        <w:t>2</w:t>
      </w:r>
      <w:r w:rsidRPr="0071204D">
        <w:t xml:space="preserve"> mm.</w:t>
      </w:r>
      <w:r w:rsidR="008D194C">
        <w:t xml:space="preserve"> Pod tuto vrstvu musí být uložena fólie zabraňující prorůstání plevele.</w:t>
      </w:r>
    </w:p>
    <w:p w:rsidR="00C4163B" w:rsidRDefault="00C4163B" w:rsidP="00D05EE0">
      <w:pPr>
        <w:pStyle w:val="stylNadodrky"/>
      </w:pPr>
      <w:r>
        <w:t>O</w:t>
      </w:r>
      <w:r w:rsidRPr="00A262EF">
        <w:t xml:space="preserve">plocení </w:t>
      </w:r>
      <w:r>
        <w:t>bude</w:t>
      </w:r>
      <w:r w:rsidRPr="00A262EF">
        <w:t xml:space="preserve"> vyroben</w:t>
      </w:r>
      <w:r>
        <w:t>o</w:t>
      </w:r>
      <w:r w:rsidRPr="00A262EF">
        <w:t xml:space="preserve"> </w:t>
      </w:r>
      <w:r w:rsidR="008D194C">
        <w:t xml:space="preserve">obvykle </w:t>
      </w:r>
      <w:r w:rsidRPr="00A262EF">
        <w:t xml:space="preserve">jako mobilní </w:t>
      </w:r>
      <w:r>
        <w:t xml:space="preserve">konstrukce </w:t>
      </w:r>
      <w:r w:rsidRPr="00A262EF">
        <w:t xml:space="preserve">výšky </w:t>
      </w:r>
      <w:r w:rsidR="008D194C">
        <w:t xml:space="preserve">min. </w:t>
      </w:r>
      <w:smartTag w:uri="urn:schemas-microsoft-com:office:smarttags" w:element="metricconverter">
        <w:smartTagPr>
          <w:attr w:name="ProductID" w:val="1,80 m"/>
        </w:smartTagPr>
        <w:r w:rsidRPr="00A262EF">
          <w:t>1,80 m</w:t>
        </w:r>
      </w:smartTag>
      <w:r>
        <w:t xml:space="preserve"> </w:t>
      </w:r>
      <w:r w:rsidR="008D194C">
        <w:t xml:space="preserve">a to </w:t>
      </w:r>
      <w:r>
        <w:t>variantně:</w:t>
      </w:r>
    </w:p>
    <w:p w:rsidR="00C4163B" w:rsidRDefault="008D194C" w:rsidP="00D05EE0">
      <w:pPr>
        <w:pStyle w:val="stylseznamsymbol"/>
      </w:pPr>
      <w:r>
        <w:t xml:space="preserve">Prefabrikované systémy sloupků a rámů, tvořených </w:t>
      </w:r>
      <w:r w:rsidR="00C4163B">
        <w:t>ocelov</w:t>
      </w:r>
      <w:r>
        <w:t>ými</w:t>
      </w:r>
      <w:r w:rsidR="00C4163B">
        <w:t xml:space="preserve"> pruty </w:t>
      </w:r>
      <w:r>
        <w:t>nebo</w:t>
      </w:r>
      <w:r w:rsidR="00C4163B">
        <w:t xml:space="preserve"> profily, </w:t>
      </w:r>
      <w:r>
        <w:t xml:space="preserve">s výpletem </w:t>
      </w:r>
      <w:r w:rsidR="00C4163B">
        <w:t>zhotoven</w:t>
      </w:r>
      <w:r>
        <w:t>ým</w:t>
      </w:r>
      <w:r w:rsidR="00C4163B">
        <w:t xml:space="preserve"> z drátěného pletiva, v</w:t>
      </w:r>
      <w:r w:rsidR="00C4163B" w:rsidRPr="009909C3">
        <w:t xml:space="preserve">stupní branka šířky </w:t>
      </w:r>
      <w:r w:rsidR="00C4163B">
        <w:t xml:space="preserve">min. </w:t>
      </w:r>
      <w:smartTag w:uri="urn:schemas-microsoft-com:office:smarttags" w:element="metricconverter">
        <w:smartTagPr>
          <w:attr w:name="ProductID" w:val="1,2 m"/>
        </w:smartTagPr>
        <w:r w:rsidR="00C4163B" w:rsidRPr="009909C3">
          <w:t>1,2 m</w:t>
        </w:r>
      </w:smartTag>
      <w:r w:rsidR="00C4163B" w:rsidRPr="009909C3">
        <w:t xml:space="preserve"> z ocelových profilů</w:t>
      </w:r>
      <w:r w:rsidR="00C4163B">
        <w:t xml:space="preserve"> se </w:t>
      </w:r>
      <w:r w:rsidR="00C4163B" w:rsidRPr="009909C3">
        <w:t>zabezpeč</w:t>
      </w:r>
      <w:r w:rsidR="00C4163B">
        <w:t>ením</w:t>
      </w:r>
      <w:r w:rsidR="00C4163B" w:rsidRPr="009909C3">
        <w:t xml:space="preserve"> proti vysazení</w:t>
      </w:r>
      <w:r w:rsidR="00C4163B">
        <w:t>, vše</w:t>
      </w:r>
      <w:r w:rsidR="00C4163B" w:rsidRPr="009909C3">
        <w:t xml:space="preserve"> žárově pozinkováno,</w:t>
      </w:r>
      <w:r w:rsidR="00C4163B">
        <w:t xml:space="preserve"> Rámy jsou při</w:t>
      </w:r>
      <w:r>
        <w:t>pevněny</w:t>
      </w:r>
      <w:r w:rsidR="00C4163B">
        <w:t xml:space="preserve"> k </w:t>
      </w:r>
      <w:r w:rsidR="00C4163B" w:rsidRPr="00A262EF">
        <w:t>ocelový</w:t>
      </w:r>
      <w:r w:rsidR="00C4163B">
        <w:t>m</w:t>
      </w:r>
      <w:r w:rsidR="00C4163B" w:rsidRPr="00A262EF">
        <w:t xml:space="preserve"> sloupků</w:t>
      </w:r>
      <w:r w:rsidR="00C4163B">
        <w:t>m</w:t>
      </w:r>
      <w:r w:rsidR="00C4163B" w:rsidRPr="00A262EF">
        <w:t xml:space="preserve"> pro uložení na zem nebo do betonových patek v zemi.</w:t>
      </w:r>
    </w:p>
    <w:p w:rsidR="00C4163B" w:rsidRDefault="008D194C" w:rsidP="00D05EE0">
      <w:pPr>
        <w:pStyle w:val="stylseznamsymbol"/>
      </w:pPr>
      <w:r>
        <w:t>Na stavbě zhotovené</w:t>
      </w:r>
      <w:r w:rsidR="00735F12">
        <w:t xml:space="preserve"> </w:t>
      </w:r>
      <w:r w:rsidR="00C4163B">
        <w:t>oplocení</w:t>
      </w:r>
      <w:r>
        <w:t>,</w:t>
      </w:r>
      <w:r w:rsidR="00C4163B">
        <w:t xml:space="preserve"> tvořen</w:t>
      </w:r>
      <w:r>
        <w:t>é</w:t>
      </w:r>
      <w:r w:rsidR="00C4163B">
        <w:t xml:space="preserve"> ocelovými trubkami</w:t>
      </w:r>
      <w:r>
        <w:t xml:space="preserve"> opatřenými nátěrem</w:t>
      </w:r>
      <w:r w:rsidR="00C4163B">
        <w:t xml:space="preserve"> s nataženým pletivem s plastovým potahem žluté barvy, v</w:t>
      </w:r>
      <w:r w:rsidR="00C4163B" w:rsidRPr="009909C3">
        <w:t xml:space="preserve">stupní branka šířky </w:t>
      </w:r>
      <w:r w:rsidR="00C4163B">
        <w:t xml:space="preserve">min. </w:t>
      </w:r>
      <w:smartTag w:uri="urn:schemas-microsoft-com:office:smarttags" w:element="metricconverter">
        <w:smartTagPr>
          <w:attr w:name="ProductID" w:val="1,2 m"/>
        </w:smartTagPr>
        <w:r w:rsidR="00C4163B" w:rsidRPr="009909C3">
          <w:t>1,2 m</w:t>
        </w:r>
      </w:smartTag>
      <w:r w:rsidR="00C4163B" w:rsidRPr="009909C3">
        <w:t xml:space="preserve"> z ocelových profilů</w:t>
      </w:r>
      <w:r w:rsidR="00C4163B">
        <w:t xml:space="preserve"> se </w:t>
      </w:r>
      <w:r w:rsidR="00C4163B" w:rsidRPr="009909C3">
        <w:t>zabezpeč</w:t>
      </w:r>
      <w:r w:rsidR="00C4163B">
        <w:t>ením</w:t>
      </w:r>
      <w:r w:rsidR="00C4163B" w:rsidRPr="009909C3">
        <w:t xml:space="preserve"> proti vysazení</w:t>
      </w:r>
      <w:r w:rsidR="00C4163B">
        <w:t>. Rám je volně uložen na betonových patkách.</w:t>
      </w:r>
    </w:p>
    <w:p w:rsidR="00C4163B" w:rsidRDefault="00C4163B" w:rsidP="00B27836">
      <w:pPr>
        <w:pStyle w:val="stylNadpis4"/>
      </w:pPr>
      <w:bookmarkStart w:id="181" w:name="_Toc216621226"/>
      <w:r>
        <w:t>Poklopy, ohrádky a betonové skruže</w:t>
      </w:r>
      <w:bookmarkEnd w:id="181"/>
    </w:p>
    <w:p w:rsidR="00C4163B" w:rsidRPr="0071204D" w:rsidRDefault="00C4163B" w:rsidP="0071204D">
      <w:pPr>
        <w:pStyle w:val="stylTextkapitoly"/>
      </w:pPr>
      <w:r w:rsidRPr="0071204D">
        <w:t>Při použití poklopů se použijí přednostně poklopy vyrobené z plasti</w:t>
      </w:r>
      <w:smartTag w:uri="urn:schemas-microsoft-com:office:smarttags" w:element="PersonName">
        <w:r w:rsidRPr="0071204D">
          <w:t>ck</w:t>
        </w:r>
      </w:smartTag>
      <w:r w:rsidRPr="0071204D">
        <w:t>é hmoty</w:t>
      </w:r>
      <w:r w:rsidR="00DD04F0">
        <w:t xml:space="preserve">, </w:t>
      </w:r>
      <w:r w:rsidRPr="0071204D">
        <w:t>v odůvodněných případech, nap</w:t>
      </w:r>
      <w:r w:rsidR="00DD04F0">
        <w:t>ř. v silnici,  litinové poklopy</w:t>
      </w:r>
      <w:r w:rsidRPr="0071204D">
        <w:t xml:space="preserve">. </w:t>
      </w:r>
    </w:p>
    <w:p w:rsidR="00C4163B" w:rsidRPr="0071204D" w:rsidRDefault="00C4163B" w:rsidP="0071204D">
      <w:pPr>
        <w:pStyle w:val="stylTextkapitoly"/>
      </w:pPr>
      <w:r w:rsidRPr="0071204D">
        <w:t xml:space="preserve">Okolo poklopů musí být osazeny čtyři přednostně plastové orientační sloupky dle TPG 700 24. Tyto sloupky mohou spojením tvořit ohrádku. Prostor mezi sloupky nebo prostor ohrádky bude vysypán vrstvou </w:t>
      </w:r>
      <w:proofErr w:type="spellStart"/>
      <w:r w:rsidRPr="0071204D">
        <w:t>štěrkodrtě</w:t>
      </w:r>
      <w:proofErr w:type="spellEnd"/>
      <w:r w:rsidRPr="0071204D">
        <w:t xml:space="preserve"> o </w:t>
      </w:r>
      <w:proofErr w:type="spellStart"/>
      <w:r w:rsidRPr="0071204D">
        <w:t>tl</w:t>
      </w:r>
      <w:proofErr w:type="spellEnd"/>
      <w:r w:rsidRPr="0071204D">
        <w:t xml:space="preserve">. </w:t>
      </w:r>
      <w:smartTag w:uri="urn:schemas-microsoft-com:office:smarttags" w:element="metricconverter">
        <w:smartTagPr>
          <w:attr w:name="ProductID" w:val="100 mm"/>
        </w:smartTagPr>
        <w:r w:rsidRPr="0071204D">
          <w:t>100 mm</w:t>
        </w:r>
      </w:smartTag>
      <w:r w:rsidRPr="0071204D">
        <w:t>, frakce 16</w:t>
      </w:r>
      <w:r w:rsidR="005B5164">
        <w:t xml:space="preserve"> - 3</w:t>
      </w:r>
      <w:r w:rsidR="008D194C">
        <w:t>2</w:t>
      </w:r>
      <w:r w:rsidRPr="0071204D">
        <w:t xml:space="preserve"> mm.</w:t>
      </w:r>
      <w:r w:rsidR="008D194C">
        <w:t xml:space="preserve"> </w:t>
      </w:r>
      <w:r w:rsidR="008D194C" w:rsidRPr="008D194C">
        <w:t>Pod tuto vrstvu musí být uložena fólie zabraňující prorůstání plevele</w:t>
      </w:r>
      <w:r w:rsidR="00585493">
        <w:t>.</w:t>
      </w:r>
    </w:p>
    <w:p w:rsidR="00C4163B" w:rsidRPr="00A262EF" w:rsidRDefault="00C4163B" w:rsidP="00D20015">
      <w:pPr>
        <w:pStyle w:val="stylTextkapitoly"/>
        <w:rPr>
          <w:rFonts w:cs="Arial"/>
          <w:szCs w:val="20"/>
        </w:rPr>
      </w:pPr>
      <w:r w:rsidRPr="00A262EF">
        <w:rPr>
          <w:rFonts w:cs="Arial"/>
          <w:szCs w:val="20"/>
        </w:rPr>
        <w:t>Ve volném terénu (</w:t>
      </w:r>
      <w:r w:rsidR="008D194C">
        <w:t xml:space="preserve">zejména zemědělsky obhospodařovaná </w:t>
      </w:r>
      <w:r w:rsidRPr="00A262EF">
        <w:rPr>
          <w:rFonts w:cs="Arial"/>
          <w:szCs w:val="20"/>
        </w:rPr>
        <w:t>pole</w:t>
      </w:r>
      <w:r w:rsidR="008D194C">
        <w:t xml:space="preserve"> a</w:t>
      </w:r>
      <w:r w:rsidRPr="00A262EF">
        <w:rPr>
          <w:rFonts w:cs="Arial"/>
          <w:szCs w:val="20"/>
        </w:rPr>
        <w:t xml:space="preserve"> louky</w:t>
      </w:r>
      <w:r w:rsidR="008D194C">
        <w:t>, apod.</w:t>
      </w:r>
      <w:r w:rsidRPr="00A262EF">
        <w:rPr>
          <w:rFonts w:cs="Arial"/>
          <w:szCs w:val="20"/>
        </w:rPr>
        <w:t>) se samostatné poklopy chrání proti mechani</w:t>
      </w:r>
      <w:smartTag w:uri="urn:schemas-microsoft-com:office:smarttags" w:element="PersonName">
        <w:r w:rsidRPr="00A262EF">
          <w:rPr>
            <w:rFonts w:cs="Arial"/>
            <w:szCs w:val="20"/>
          </w:rPr>
          <w:t>ck</w:t>
        </w:r>
      </w:smartTag>
      <w:r w:rsidRPr="00A262EF">
        <w:rPr>
          <w:rFonts w:cs="Arial"/>
          <w:szCs w:val="20"/>
        </w:rPr>
        <w:t xml:space="preserve">ému poškození betonovou skruží </w:t>
      </w:r>
      <w:r>
        <w:rPr>
          <w:rFonts w:cs="Arial"/>
          <w:szCs w:val="20"/>
        </w:rPr>
        <w:t xml:space="preserve">min. </w:t>
      </w:r>
      <w:r w:rsidRPr="00A262EF">
        <w:rPr>
          <w:rFonts w:cs="Arial"/>
          <w:szCs w:val="20"/>
        </w:rPr>
        <w:t xml:space="preserve">Ø 80 x </w:t>
      </w:r>
      <w:smartTag w:uri="urn:schemas-microsoft-com:office:smarttags" w:element="metricconverter">
        <w:smartTagPr>
          <w:attr w:name="ProductID" w:val="60 cm"/>
        </w:smartTagPr>
        <w:r w:rsidRPr="00A262EF">
          <w:rPr>
            <w:rFonts w:cs="Arial"/>
            <w:szCs w:val="20"/>
          </w:rPr>
          <w:t>60 cm</w:t>
        </w:r>
      </w:smartTag>
      <w:r w:rsidRPr="00A262EF">
        <w:rPr>
          <w:rFonts w:cs="Arial"/>
          <w:szCs w:val="20"/>
        </w:rPr>
        <w:t xml:space="preserve">. Spodek skruže osadit </w:t>
      </w:r>
      <w:smartTag w:uri="urn:schemas-microsoft-com:office:smarttags" w:element="metricconverter">
        <w:smartTagPr>
          <w:attr w:name="ProductID" w:val="20 cm"/>
        </w:smartTagPr>
        <w:r w:rsidRPr="00A262EF">
          <w:rPr>
            <w:rFonts w:cs="Arial"/>
            <w:szCs w:val="20"/>
          </w:rPr>
          <w:t>20 cm</w:t>
        </w:r>
      </w:smartTag>
      <w:r w:rsidRPr="00A262EF">
        <w:rPr>
          <w:rFonts w:cs="Arial"/>
          <w:szCs w:val="20"/>
        </w:rPr>
        <w:t xml:space="preserve"> pod úroveň terénu, mezikruží betonové skruže vysypat </w:t>
      </w:r>
      <w:proofErr w:type="spellStart"/>
      <w:r w:rsidRPr="00A262EF">
        <w:rPr>
          <w:rFonts w:cs="Arial"/>
          <w:szCs w:val="20"/>
        </w:rPr>
        <w:t>štěrkodrtí</w:t>
      </w:r>
      <w:proofErr w:type="spellEnd"/>
      <w:r w:rsidRPr="00A262EF">
        <w:rPr>
          <w:rFonts w:cs="Arial"/>
          <w:szCs w:val="20"/>
        </w:rPr>
        <w:t xml:space="preserve"> frakce 16</w:t>
      </w:r>
      <w:r w:rsidR="005B5164">
        <w:t xml:space="preserve"> </w:t>
      </w:r>
      <w:r w:rsidR="00ED2132">
        <w:t>–</w:t>
      </w:r>
      <w:r w:rsidR="005B5164">
        <w:t xml:space="preserve"> </w:t>
      </w:r>
      <w:r w:rsidR="005B5164" w:rsidRPr="008B0CEB">
        <w:t>3</w:t>
      </w:r>
      <w:r w:rsidR="001802DA" w:rsidRPr="008B0CEB">
        <w:t>2</w:t>
      </w:r>
      <w:r w:rsidR="00ED2132" w:rsidRPr="008B0CEB">
        <w:t> </w:t>
      </w:r>
      <w:r w:rsidR="001802DA" w:rsidRPr="008B0CEB">
        <w:t>mm</w:t>
      </w:r>
      <w:r w:rsidRPr="008B0CEB">
        <w:rPr>
          <w:rFonts w:cs="Arial"/>
          <w:szCs w:val="20"/>
        </w:rPr>
        <w:t xml:space="preserve"> do výšky vrchu po</w:t>
      </w:r>
      <w:r w:rsidRPr="00A262EF">
        <w:rPr>
          <w:rFonts w:cs="Arial"/>
          <w:szCs w:val="20"/>
        </w:rPr>
        <w:t>klopu</w:t>
      </w:r>
      <w:r>
        <w:rPr>
          <w:rFonts w:cs="Arial"/>
          <w:szCs w:val="20"/>
        </w:rPr>
        <w:t>.</w:t>
      </w:r>
      <w:r w:rsidRPr="00A262EF">
        <w:rPr>
          <w:rFonts w:cs="Arial"/>
          <w:szCs w:val="20"/>
        </w:rPr>
        <w:t xml:space="preserve"> </w:t>
      </w:r>
      <w:r w:rsidR="001802DA" w:rsidRPr="001802DA">
        <w:t>Pod tuto vrstvu musí být uložena fólie zabraňující prorůstání plevele</w:t>
      </w:r>
      <w:r w:rsidR="001802DA">
        <w:t>.</w:t>
      </w:r>
      <w:r w:rsidR="001802DA" w:rsidRPr="001802DA">
        <w:t xml:space="preserve"> </w:t>
      </w:r>
      <w:r w:rsidRPr="00A262EF">
        <w:rPr>
          <w:rFonts w:cs="Arial"/>
          <w:szCs w:val="20"/>
        </w:rPr>
        <w:t>K betonové skruži se osadí jeden plastový orientační sloupek</w:t>
      </w:r>
      <w:r w:rsidR="001802DA">
        <w:t xml:space="preserve"> dle TPG 700 24</w:t>
      </w:r>
      <w:r w:rsidRPr="00A262EF">
        <w:rPr>
          <w:rFonts w:cs="Arial"/>
          <w:szCs w:val="20"/>
        </w:rPr>
        <w:t>.</w:t>
      </w:r>
    </w:p>
    <w:p w:rsidR="00C4163B" w:rsidRPr="00E445B0" w:rsidRDefault="00C4163B" w:rsidP="00B27836">
      <w:pPr>
        <w:pStyle w:val="stylNadpis4"/>
      </w:pPr>
      <w:bookmarkStart w:id="182" w:name="_Toc216621227"/>
      <w:r w:rsidRPr="00E445B0">
        <w:t>Zabezpečovací zařízení</w:t>
      </w:r>
      <w:bookmarkEnd w:id="182"/>
    </w:p>
    <w:p w:rsidR="00C4163B" w:rsidRPr="00A262EF" w:rsidRDefault="00C4163B" w:rsidP="00D20015">
      <w:pPr>
        <w:pStyle w:val="stylTextkapitoly"/>
        <w:rPr>
          <w:rFonts w:cs="Arial"/>
          <w:szCs w:val="20"/>
        </w:rPr>
      </w:pPr>
      <w:r w:rsidRPr="00A262EF">
        <w:rPr>
          <w:rFonts w:cs="Arial"/>
          <w:szCs w:val="20"/>
        </w:rPr>
        <w:t xml:space="preserve">Všechny ovládací prvky trasových uzávěrů, odvzdušňovací ventily a </w:t>
      </w:r>
      <w:r>
        <w:rPr>
          <w:rFonts w:cs="Arial"/>
          <w:szCs w:val="20"/>
        </w:rPr>
        <w:t xml:space="preserve">armatury </w:t>
      </w:r>
      <w:proofErr w:type="spellStart"/>
      <w:r w:rsidRPr="00A262EF">
        <w:rPr>
          <w:rFonts w:cs="Arial"/>
          <w:szCs w:val="20"/>
        </w:rPr>
        <w:t>odfukov</w:t>
      </w:r>
      <w:r>
        <w:rPr>
          <w:rFonts w:cs="Arial"/>
          <w:szCs w:val="20"/>
        </w:rPr>
        <w:t>ých</w:t>
      </w:r>
      <w:proofErr w:type="spellEnd"/>
      <w:r w:rsidRPr="00A262EF">
        <w:rPr>
          <w:rFonts w:cs="Arial"/>
          <w:szCs w:val="20"/>
        </w:rPr>
        <w:t xml:space="preserve"> potrubí musí být chráněny před neoprávněnou manipulací.</w:t>
      </w:r>
      <w:r w:rsidR="001802DA">
        <w:t xml:space="preserve"> Zabezpečení nelze realizovat sejmutím trvalých ovládacích prvků (např. ovládací kolo)</w:t>
      </w:r>
    </w:p>
    <w:p w:rsidR="00C4163B" w:rsidRDefault="00C4163B" w:rsidP="00B36CB7">
      <w:pPr>
        <w:pStyle w:val="stylNadpis4"/>
      </w:pPr>
      <w:bookmarkStart w:id="183" w:name="_Toc216621228"/>
      <w:r>
        <w:t>Označení TU</w:t>
      </w:r>
      <w:bookmarkEnd w:id="183"/>
    </w:p>
    <w:p w:rsidR="00C4163B" w:rsidRDefault="00C4163B" w:rsidP="00D20015">
      <w:pPr>
        <w:pStyle w:val="stylTextkapitoly"/>
      </w:pPr>
      <w:r w:rsidRPr="00A262EF">
        <w:rPr>
          <w:rFonts w:cs="Arial"/>
          <w:szCs w:val="20"/>
        </w:rPr>
        <w:t xml:space="preserve">Ohrádky </w:t>
      </w:r>
      <w:r w:rsidR="00602F06">
        <w:t xml:space="preserve">nebo </w:t>
      </w:r>
      <w:r w:rsidRPr="00A262EF">
        <w:rPr>
          <w:rFonts w:cs="Arial"/>
          <w:szCs w:val="20"/>
        </w:rPr>
        <w:t>orientační sloupk</w:t>
      </w:r>
      <w:r w:rsidR="00602F06">
        <w:t>y</w:t>
      </w:r>
      <w:r w:rsidRPr="00A262EF">
        <w:rPr>
          <w:rFonts w:cs="Arial"/>
          <w:szCs w:val="20"/>
        </w:rPr>
        <w:t xml:space="preserve"> se označí štítkem nebo samolepkou rozměrů </w:t>
      </w:r>
      <w:r w:rsidR="00602F06">
        <w:t>alespoň</w:t>
      </w:r>
      <w:r w:rsidR="00ED2132">
        <w:rPr>
          <w:rFonts w:cs="Arial"/>
          <w:szCs w:val="20"/>
        </w:rPr>
        <w:t xml:space="preserve"> 80 </w:t>
      </w:r>
      <w:r w:rsidRPr="00A262EF">
        <w:rPr>
          <w:rFonts w:cs="Arial"/>
          <w:szCs w:val="20"/>
        </w:rPr>
        <w:t>x</w:t>
      </w:r>
      <w:r w:rsidR="00ED2132">
        <w:rPr>
          <w:rFonts w:cs="Arial"/>
          <w:szCs w:val="20"/>
        </w:rPr>
        <w:t> </w:t>
      </w:r>
      <w:r w:rsidRPr="00A262EF">
        <w:rPr>
          <w:rFonts w:cs="Arial"/>
          <w:szCs w:val="20"/>
        </w:rPr>
        <w:t>200</w:t>
      </w:r>
      <w:r w:rsidR="00ED2132">
        <w:rPr>
          <w:rFonts w:cs="Arial"/>
          <w:szCs w:val="20"/>
        </w:rPr>
        <w:t> </w:t>
      </w:r>
      <w:r>
        <w:rPr>
          <w:rFonts w:cs="Arial"/>
          <w:szCs w:val="20"/>
        </w:rPr>
        <w:t xml:space="preserve">mm </w:t>
      </w:r>
      <w:r w:rsidRPr="00A262EF">
        <w:rPr>
          <w:rFonts w:cs="Arial"/>
          <w:szCs w:val="20"/>
        </w:rPr>
        <w:t>s log</w:t>
      </w:r>
      <w:r>
        <w:rPr>
          <w:rFonts w:cs="Arial"/>
          <w:szCs w:val="20"/>
        </w:rPr>
        <w:t>em a</w:t>
      </w:r>
      <w:r w:rsidRPr="00A262EF">
        <w:rPr>
          <w:rFonts w:cs="Arial"/>
          <w:szCs w:val="20"/>
        </w:rPr>
        <w:t xml:space="preserve"> kontaktní</w:t>
      </w:r>
      <w:r>
        <w:rPr>
          <w:rFonts w:cs="Arial"/>
          <w:szCs w:val="20"/>
        </w:rPr>
        <w:t>m</w:t>
      </w:r>
      <w:r w:rsidRPr="00A262EF">
        <w:rPr>
          <w:rFonts w:cs="Arial"/>
          <w:szCs w:val="20"/>
        </w:rPr>
        <w:t xml:space="preserve"> telefon</w:t>
      </w:r>
      <w:r>
        <w:rPr>
          <w:rFonts w:cs="Arial"/>
          <w:szCs w:val="20"/>
        </w:rPr>
        <w:t>em</w:t>
      </w:r>
      <w:r w:rsidRPr="00A262EF">
        <w:rPr>
          <w:rFonts w:cs="Arial"/>
          <w:szCs w:val="20"/>
        </w:rPr>
        <w:t xml:space="preserve"> na pohotovostní službu</w:t>
      </w:r>
      <w:r w:rsidRPr="00A262EF" w:rsidDel="009406E9">
        <w:rPr>
          <w:rFonts w:cs="Arial"/>
          <w:szCs w:val="20"/>
        </w:rPr>
        <w:t xml:space="preserve"> </w:t>
      </w:r>
      <w:r w:rsidR="00625D9B">
        <w:t>a</w:t>
      </w:r>
      <w:r w:rsidRPr="00A262EF">
        <w:rPr>
          <w:rFonts w:cs="Arial"/>
          <w:szCs w:val="20"/>
        </w:rPr>
        <w:t xml:space="preserve"> výstražnými tabulkami </w:t>
      </w:r>
      <w:r>
        <w:rPr>
          <w:rFonts w:cs="Arial"/>
          <w:szCs w:val="20"/>
        </w:rPr>
        <w:t>„Nebezpečí výbuchu“,</w:t>
      </w:r>
      <w:r w:rsidRPr="00A262EF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„</w:t>
      </w:r>
      <w:r w:rsidRPr="00A262EF">
        <w:rPr>
          <w:rFonts w:cs="Arial"/>
          <w:szCs w:val="20"/>
        </w:rPr>
        <w:t>Nepovolaným vstup zakázán</w:t>
      </w:r>
      <w:r>
        <w:rPr>
          <w:rFonts w:cs="Arial"/>
          <w:szCs w:val="20"/>
        </w:rPr>
        <w:t>“</w:t>
      </w:r>
      <w:r w:rsidRPr="00A262EF">
        <w:rPr>
          <w:rFonts w:cs="Arial"/>
          <w:szCs w:val="20"/>
        </w:rPr>
        <w:t xml:space="preserve"> a </w:t>
      </w:r>
      <w:r>
        <w:rPr>
          <w:rFonts w:cs="Arial"/>
          <w:szCs w:val="20"/>
        </w:rPr>
        <w:t>„</w:t>
      </w:r>
      <w:r w:rsidRPr="00A262EF">
        <w:rPr>
          <w:rFonts w:cs="Arial"/>
          <w:szCs w:val="20"/>
        </w:rPr>
        <w:t xml:space="preserve">Zákaz kouření </w:t>
      </w:r>
      <w:r w:rsidRPr="00BD48C9">
        <w:rPr>
          <w:rFonts w:cs="Arial"/>
          <w:szCs w:val="20"/>
        </w:rPr>
        <w:t>a vstupu</w:t>
      </w:r>
      <w:r>
        <w:rPr>
          <w:rFonts w:cs="Arial"/>
          <w:szCs w:val="20"/>
        </w:rPr>
        <w:t xml:space="preserve"> s plamenem</w:t>
      </w:r>
      <w:r w:rsidRPr="00A262EF">
        <w:rPr>
          <w:rFonts w:cs="Arial"/>
          <w:szCs w:val="20"/>
        </w:rPr>
        <w:t>“</w:t>
      </w:r>
      <w:r w:rsidR="00625D9B">
        <w:t>. Na samostatné žluté samolepce s rozměrem 160 x 70 mm bude uvedeno číslo</w:t>
      </w:r>
      <w:r w:rsidR="00602F06" w:rsidRPr="00602F06">
        <w:t xml:space="preserve"> </w:t>
      </w:r>
      <w:r w:rsidR="00602F06">
        <w:t xml:space="preserve">armaturního uzlu ve formátu </w:t>
      </w:r>
      <w:proofErr w:type="spellStart"/>
      <w:r w:rsidR="00602F06">
        <w:t>AUxxxxxx</w:t>
      </w:r>
      <w:proofErr w:type="spellEnd"/>
      <w:r w:rsidRPr="00A262EF">
        <w:rPr>
          <w:rFonts w:cs="Arial"/>
          <w:szCs w:val="20"/>
        </w:rPr>
        <w:t xml:space="preserve"> .</w:t>
      </w:r>
    </w:p>
    <w:p w:rsidR="00C4163B" w:rsidRPr="00A262EF" w:rsidRDefault="00C4163B" w:rsidP="00D20015">
      <w:pPr>
        <w:pStyle w:val="stylTextkapitoly"/>
        <w:rPr>
          <w:rFonts w:cs="Arial"/>
          <w:szCs w:val="20"/>
          <w:highlight w:val="red"/>
        </w:rPr>
      </w:pPr>
      <w:r w:rsidRPr="00A262EF">
        <w:rPr>
          <w:rFonts w:cs="Arial"/>
          <w:szCs w:val="20"/>
        </w:rPr>
        <w:lastRenderedPageBreak/>
        <w:t xml:space="preserve">Na oplocení TU v blízkosti vstupních vrátek </w:t>
      </w:r>
      <w:r w:rsidR="00625D9B">
        <w:t xml:space="preserve">se </w:t>
      </w:r>
      <w:r w:rsidRPr="00A262EF">
        <w:rPr>
          <w:rFonts w:cs="Arial"/>
          <w:szCs w:val="20"/>
        </w:rPr>
        <w:t>osad</w:t>
      </w:r>
      <w:r w:rsidR="00625D9B">
        <w:t>í</w:t>
      </w:r>
      <w:r w:rsidRPr="00A262EF">
        <w:rPr>
          <w:rFonts w:cs="Arial"/>
          <w:szCs w:val="20"/>
        </w:rPr>
        <w:t xml:space="preserve"> plastov</w:t>
      </w:r>
      <w:r w:rsidR="00625D9B">
        <w:t>á</w:t>
      </w:r>
      <w:r w:rsidRPr="00A262EF">
        <w:rPr>
          <w:rFonts w:cs="Arial"/>
          <w:szCs w:val="20"/>
        </w:rPr>
        <w:t xml:space="preserve"> tabul</w:t>
      </w:r>
      <w:r w:rsidR="00625D9B">
        <w:t>e</w:t>
      </w:r>
      <w:r w:rsidRPr="00A262EF">
        <w:rPr>
          <w:rFonts w:cs="Arial"/>
          <w:szCs w:val="20"/>
        </w:rPr>
        <w:t xml:space="preserve"> o velikosti</w:t>
      </w:r>
      <w:r w:rsidR="00837F5D">
        <w:rPr>
          <w:rFonts w:cs="Arial"/>
          <w:szCs w:val="20"/>
        </w:rPr>
        <w:t xml:space="preserve"> </w:t>
      </w:r>
      <w:r w:rsidR="00602F06">
        <w:t>alespoň</w:t>
      </w:r>
      <w:r w:rsidR="00837F5D">
        <w:rPr>
          <w:rFonts w:cs="Arial"/>
          <w:szCs w:val="20"/>
        </w:rPr>
        <w:t> </w:t>
      </w:r>
      <w:r>
        <w:rPr>
          <w:rFonts w:cs="Arial"/>
          <w:szCs w:val="20"/>
        </w:rPr>
        <w:t>50</w:t>
      </w:r>
      <w:r w:rsidRPr="00A262EF">
        <w:rPr>
          <w:rFonts w:cs="Arial"/>
          <w:szCs w:val="20"/>
        </w:rPr>
        <w:t>0</w:t>
      </w:r>
      <w:r w:rsidR="00837F5D">
        <w:rPr>
          <w:rFonts w:cs="Arial"/>
          <w:szCs w:val="20"/>
        </w:rPr>
        <w:t> </w:t>
      </w:r>
      <w:r w:rsidRPr="00A262EF">
        <w:rPr>
          <w:rFonts w:cs="Arial"/>
          <w:szCs w:val="20"/>
        </w:rPr>
        <w:t>x</w:t>
      </w:r>
      <w:r w:rsidR="00837F5D">
        <w:rPr>
          <w:rFonts w:cs="Arial"/>
          <w:szCs w:val="20"/>
        </w:rPr>
        <w:t> </w:t>
      </w:r>
      <w:r w:rsidRPr="00A262EF">
        <w:rPr>
          <w:rFonts w:cs="Arial"/>
          <w:szCs w:val="20"/>
        </w:rPr>
        <w:t>25</w:t>
      </w:r>
      <w:r>
        <w:rPr>
          <w:rFonts w:cs="Arial"/>
          <w:szCs w:val="20"/>
        </w:rPr>
        <w:t>0</w:t>
      </w:r>
      <w:r w:rsidR="00837F5D">
        <w:rPr>
          <w:rFonts w:cs="Arial"/>
          <w:szCs w:val="20"/>
        </w:rPr>
        <w:t> x 5 </w:t>
      </w:r>
      <w:r>
        <w:rPr>
          <w:rFonts w:cs="Arial"/>
          <w:szCs w:val="20"/>
        </w:rPr>
        <w:t>mm</w:t>
      </w:r>
      <w:r w:rsidRPr="00A262EF">
        <w:rPr>
          <w:rFonts w:cs="Arial"/>
          <w:szCs w:val="20"/>
        </w:rPr>
        <w:t xml:space="preserve"> s log</w:t>
      </w:r>
      <w:r>
        <w:rPr>
          <w:rFonts w:cs="Arial"/>
          <w:szCs w:val="20"/>
        </w:rPr>
        <w:t>em a</w:t>
      </w:r>
      <w:r w:rsidRPr="00A262EF">
        <w:rPr>
          <w:rFonts w:cs="Arial"/>
          <w:szCs w:val="20"/>
        </w:rPr>
        <w:t xml:space="preserve"> kontaktní</w:t>
      </w:r>
      <w:r>
        <w:rPr>
          <w:rFonts w:cs="Arial"/>
          <w:szCs w:val="20"/>
        </w:rPr>
        <w:t>m</w:t>
      </w:r>
      <w:r w:rsidRPr="00A262EF">
        <w:rPr>
          <w:rFonts w:cs="Arial"/>
          <w:szCs w:val="20"/>
        </w:rPr>
        <w:t xml:space="preserve"> telefon</w:t>
      </w:r>
      <w:r>
        <w:rPr>
          <w:rFonts w:cs="Arial"/>
          <w:szCs w:val="20"/>
        </w:rPr>
        <w:t>em</w:t>
      </w:r>
      <w:r w:rsidRPr="00A262EF">
        <w:rPr>
          <w:rFonts w:cs="Arial"/>
          <w:szCs w:val="20"/>
        </w:rPr>
        <w:t xml:space="preserve"> na pohotovostní služb</w:t>
      </w:r>
      <w:r>
        <w:rPr>
          <w:rFonts w:cs="Arial"/>
          <w:szCs w:val="20"/>
        </w:rPr>
        <w:t>u</w:t>
      </w:r>
      <w:r w:rsidR="00625D9B">
        <w:t>,</w:t>
      </w:r>
      <w:r w:rsidRPr="00A262EF">
        <w:rPr>
          <w:rFonts w:cs="Arial"/>
          <w:szCs w:val="20"/>
        </w:rPr>
        <w:t xml:space="preserve"> výstražnými tabu</w:t>
      </w:r>
      <w:r>
        <w:rPr>
          <w:rFonts w:cs="Arial"/>
          <w:szCs w:val="20"/>
        </w:rPr>
        <w:t>l</w:t>
      </w:r>
      <w:r w:rsidRPr="00A262EF">
        <w:rPr>
          <w:rFonts w:cs="Arial"/>
          <w:szCs w:val="20"/>
        </w:rPr>
        <w:t>kami „Nebezpečí výbuchu</w:t>
      </w:r>
      <w:r>
        <w:rPr>
          <w:rFonts w:cs="Arial"/>
          <w:szCs w:val="20"/>
        </w:rPr>
        <w:t>“</w:t>
      </w:r>
      <w:r w:rsidRPr="00A262EF">
        <w:rPr>
          <w:rFonts w:cs="Arial"/>
          <w:szCs w:val="20"/>
        </w:rPr>
        <w:t>,</w:t>
      </w:r>
      <w:r>
        <w:rPr>
          <w:rFonts w:cs="Arial"/>
          <w:szCs w:val="20"/>
        </w:rPr>
        <w:t xml:space="preserve"> „</w:t>
      </w:r>
      <w:r w:rsidRPr="00A262EF">
        <w:rPr>
          <w:rFonts w:cs="Arial"/>
          <w:szCs w:val="20"/>
        </w:rPr>
        <w:t>Nepovolaným vstup zakázán</w:t>
      </w:r>
      <w:r>
        <w:rPr>
          <w:rFonts w:cs="Arial"/>
          <w:szCs w:val="20"/>
        </w:rPr>
        <w:t>“</w:t>
      </w:r>
      <w:r w:rsidRPr="00A262EF">
        <w:rPr>
          <w:rFonts w:cs="Arial"/>
          <w:szCs w:val="20"/>
        </w:rPr>
        <w:t xml:space="preserve"> a </w:t>
      </w:r>
      <w:r>
        <w:rPr>
          <w:rFonts w:cs="Arial"/>
          <w:szCs w:val="20"/>
        </w:rPr>
        <w:t>„</w:t>
      </w:r>
      <w:r w:rsidRPr="00A262EF">
        <w:rPr>
          <w:rFonts w:cs="Arial"/>
          <w:szCs w:val="20"/>
        </w:rPr>
        <w:t xml:space="preserve">Zákaz kouření </w:t>
      </w:r>
      <w:r w:rsidRPr="00BD48C9">
        <w:rPr>
          <w:rFonts w:cs="Arial"/>
          <w:szCs w:val="20"/>
        </w:rPr>
        <w:t>a vstupu s</w:t>
      </w:r>
      <w:r>
        <w:rPr>
          <w:rFonts w:cs="Arial"/>
          <w:szCs w:val="20"/>
        </w:rPr>
        <w:t xml:space="preserve"> plamenem</w:t>
      </w:r>
      <w:r w:rsidRPr="00A262EF">
        <w:rPr>
          <w:rFonts w:cs="Arial"/>
          <w:szCs w:val="20"/>
        </w:rPr>
        <w:t>“</w:t>
      </w:r>
      <w:r w:rsidR="00625D9B">
        <w:t>. Na</w:t>
      </w:r>
      <w:r w:rsidR="00E203B8">
        <w:t> </w:t>
      </w:r>
      <w:r w:rsidR="00625D9B">
        <w:t>tabuli bude nalepena samostatná žlutá samolepka s rozměrem 160 x 70 mm</w:t>
      </w:r>
      <w:r w:rsidR="006648DA">
        <w:t xml:space="preserve"> s</w:t>
      </w:r>
      <w:r w:rsidR="00602F06">
        <w:t xml:space="preserve"> číslem armaturního uzlu ve formátu </w:t>
      </w:r>
      <w:proofErr w:type="spellStart"/>
      <w:r w:rsidR="00602F06">
        <w:t>AUxxxxxx</w:t>
      </w:r>
      <w:proofErr w:type="spellEnd"/>
      <w:r w:rsidRPr="00A262EF">
        <w:rPr>
          <w:rFonts w:cs="Arial"/>
          <w:szCs w:val="20"/>
        </w:rPr>
        <w:t xml:space="preserve">. </w:t>
      </w:r>
    </w:p>
    <w:p w:rsidR="006648DA" w:rsidRDefault="00602F06" w:rsidP="0071204D">
      <w:pPr>
        <w:pStyle w:val="stylTextkapitoly"/>
      </w:pPr>
      <w:r>
        <w:t xml:space="preserve">Každá </w:t>
      </w:r>
      <w:r w:rsidR="00E61B16">
        <w:t xml:space="preserve">nadzemní </w:t>
      </w:r>
      <w:r>
        <w:t xml:space="preserve">armatura </w:t>
      </w:r>
      <w:r w:rsidR="00625D9B">
        <w:t xml:space="preserve">nebo poklop podzemní armatury </w:t>
      </w:r>
      <w:r>
        <w:t xml:space="preserve">bude </w:t>
      </w:r>
      <w:r w:rsidR="00625D9B">
        <w:t>označen plastovou stahovací smyčkou</w:t>
      </w:r>
      <w:r>
        <w:t xml:space="preserve"> s označením příslušné armatury ve </w:t>
      </w:r>
      <w:r w:rsidR="00625D9B">
        <w:t xml:space="preserve">formátu </w:t>
      </w:r>
      <w:proofErr w:type="spellStart"/>
      <w:r w:rsidR="00625D9B">
        <w:t>AUxxxxxx</w:t>
      </w:r>
      <w:r>
        <w:t>.x</w:t>
      </w:r>
      <w:r w:rsidR="00625D9B">
        <w:t>.x</w:t>
      </w:r>
      <w:proofErr w:type="spellEnd"/>
      <w:r w:rsidR="00625D9B">
        <w:t>. Označení bude provedeno</w:t>
      </w:r>
      <w:r w:rsidR="006648DA">
        <w:t xml:space="preserve"> pomocí permanentního popisovače.</w:t>
      </w:r>
    </w:p>
    <w:p w:rsidR="00C4163B" w:rsidRDefault="00C4163B" w:rsidP="00B27836">
      <w:pPr>
        <w:pStyle w:val="stylNadpis3"/>
      </w:pPr>
      <w:bookmarkStart w:id="184" w:name="_Toc193594891"/>
      <w:bookmarkStart w:id="185" w:name="_Toc193595686"/>
      <w:bookmarkStart w:id="186" w:name="_Toc216621229"/>
      <w:bookmarkStart w:id="187" w:name="_Toc466880928"/>
      <w:bookmarkEnd w:id="184"/>
      <w:bookmarkEnd w:id="185"/>
      <w:r>
        <w:t>Základy</w:t>
      </w:r>
      <w:bookmarkEnd w:id="186"/>
      <w:bookmarkEnd w:id="187"/>
    </w:p>
    <w:p w:rsidR="00C4163B" w:rsidRPr="00BD48C9" w:rsidRDefault="00C4163B" w:rsidP="00D20015">
      <w:pPr>
        <w:pStyle w:val="stylTextkapitoly"/>
        <w:rPr>
          <w:rFonts w:cs="Arial"/>
          <w:szCs w:val="20"/>
        </w:rPr>
      </w:pPr>
      <w:r w:rsidRPr="00BD48C9">
        <w:rPr>
          <w:rFonts w:cs="Arial"/>
          <w:szCs w:val="20"/>
        </w:rPr>
        <w:t xml:space="preserve">Základy pro usazení TU </w:t>
      </w:r>
      <w:r>
        <w:rPr>
          <w:rFonts w:cs="Arial"/>
          <w:szCs w:val="20"/>
        </w:rPr>
        <w:t xml:space="preserve">se </w:t>
      </w:r>
      <w:r w:rsidRPr="00BD48C9">
        <w:rPr>
          <w:rFonts w:cs="Arial"/>
          <w:szCs w:val="20"/>
        </w:rPr>
        <w:t>navr</w:t>
      </w:r>
      <w:r>
        <w:rPr>
          <w:rFonts w:cs="Arial"/>
          <w:szCs w:val="20"/>
        </w:rPr>
        <w:t>hují</w:t>
      </w:r>
      <w:r w:rsidRPr="00BD48C9">
        <w:rPr>
          <w:rFonts w:cs="Arial"/>
          <w:szCs w:val="20"/>
        </w:rPr>
        <w:t xml:space="preserve"> podle místních</w:t>
      </w:r>
      <w:r>
        <w:rPr>
          <w:rFonts w:cs="Arial"/>
          <w:szCs w:val="20"/>
        </w:rPr>
        <w:t xml:space="preserve"> geologických </w:t>
      </w:r>
      <w:r w:rsidRPr="00BD48C9">
        <w:rPr>
          <w:rFonts w:cs="Arial"/>
          <w:szCs w:val="20"/>
        </w:rPr>
        <w:t xml:space="preserve">podmínek s ohledem na rozměry a hmotnost KK a celého TU. Uzávěry ukládané na betonový podklad se musí opatřit </w:t>
      </w:r>
      <w:r w:rsidR="001802DA">
        <w:t xml:space="preserve"> mechanickou ochrannou</w:t>
      </w:r>
      <w:r w:rsidRPr="00BD48C9">
        <w:rPr>
          <w:rFonts w:cs="Arial"/>
          <w:szCs w:val="20"/>
        </w:rPr>
        <w:t xml:space="preserve"> </w:t>
      </w:r>
      <w:r w:rsidR="001802DA">
        <w:t>izolačního systému v souladu s TPG 920 21 (</w:t>
      </w:r>
      <w:r w:rsidRPr="00BD48C9">
        <w:rPr>
          <w:rFonts w:cs="Arial"/>
          <w:szCs w:val="20"/>
        </w:rPr>
        <w:t xml:space="preserve">např. </w:t>
      </w:r>
      <w:proofErr w:type="spellStart"/>
      <w:r w:rsidRPr="00BD48C9">
        <w:rPr>
          <w:rFonts w:cs="Arial"/>
          <w:szCs w:val="20"/>
        </w:rPr>
        <w:t>geotextilií</w:t>
      </w:r>
      <w:proofErr w:type="spellEnd"/>
      <w:r w:rsidR="001802DA">
        <w:t>)</w:t>
      </w:r>
      <w:r w:rsidRPr="00BD48C9">
        <w:rPr>
          <w:rFonts w:cs="Arial"/>
          <w:szCs w:val="20"/>
        </w:rPr>
        <w:t xml:space="preserve">, umístěnou mezi betonový podklad a uzávěr </w:t>
      </w:r>
      <w:r w:rsidR="001802DA">
        <w:t>tato ochrana nesmí nepřípustně stínit ochranný proud aktivní protikorozní ochrany</w:t>
      </w:r>
      <w:r w:rsidRPr="00BD48C9">
        <w:rPr>
          <w:rFonts w:cs="Arial"/>
          <w:szCs w:val="20"/>
        </w:rPr>
        <w:t xml:space="preserve">. </w:t>
      </w:r>
    </w:p>
    <w:p w:rsidR="00C4163B" w:rsidRPr="00A262EF" w:rsidRDefault="00C4163B" w:rsidP="00D20015">
      <w:pPr>
        <w:pStyle w:val="stylTextkapitoly"/>
        <w:rPr>
          <w:rFonts w:cs="Arial"/>
          <w:szCs w:val="20"/>
        </w:rPr>
      </w:pPr>
      <w:r w:rsidRPr="00BD48C9">
        <w:rPr>
          <w:rFonts w:cs="Arial"/>
          <w:szCs w:val="20"/>
        </w:rPr>
        <w:t xml:space="preserve">Pro vyrovnání </w:t>
      </w:r>
      <w:r w:rsidR="001802DA">
        <w:t xml:space="preserve">nadzemních </w:t>
      </w:r>
      <w:r w:rsidRPr="00BD48C9">
        <w:rPr>
          <w:rFonts w:cs="Arial"/>
          <w:szCs w:val="20"/>
        </w:rPr>
        <w:t>TU a potrubí je možno použít stavitelných ocelových</w:t>
      </w:r>
      <w:r w:rsidRPr="00A262EF">
        <w:rPr>
          <w:rFonts w:cs="Arial"/>
          <w:szCs w:val="20"/>
        </w:rPr>
        <w:t xml:space="preserve"> podpěr vyložených např. gumou.</w:t>
      </w:r>
    </w:p>
    <w:p w:rsidR="00C4163B" w:rsidRDefault="00C4163B" w:rsidP="00B27836">
      <w:pPr>
        <w:pStyle w:val="stylNadpis3"/>
      </w:pPr>
      <w:bookmarkStart w:id="188" w:name="_Toc216621230"/>
      <w:bookmarkStart w:id="189" w:name="_Toc466880929"/>
      <w:r>
        <w:t>Terénní úpravy</w:t>
      </w:r>
      <w:bookmarkEnd w:id="188"/>
      <w:bookmarkEnd w:id="189"/>
    </w:p>
    <w:p w:rsidR="00F46020" w:rsidRPr="00E857F3" w:rsidRDefault="00C4163B" w:rsidP="00D20015">
      <w:pPr>
        <w:pStyle w:val="stylTextkapitoly"/>
      </w:pPr>
      <w:r w:rsidRPr="00A262EF">
        <w:rPr>
          <w:rFonts w:cs="Arial"/>
          <w:szCs w:val="20"/>
        </w:rPr>
        <w:t xml:space="preserve">Terén oplocených TU </w:t>
      </w:r>
      <w:r w:rsidR="001802DA">
        <w:t>nesmí být pod úrovní okolního terénu a musí být</w:t>
      </w:r>
      <w:r w:rsidRPr="00A262EF">
        <w:rPr>
          <w:rFonts w:cs="Arial"/>
          <w:szCs w:val="20"/>
        </w:rPr>
        <w:t xml:space="preserve"> </w:t>
      </w:r>
      <w:proofErr w:type="spellStart"/>
      <w:r w:rsidRPr="00BD48C9">
        <w:rPr>
          <w:rFonts w:cs="Arial"/>
          <w:szCs w:val="20"/>
        </w:rPr>
        <w:t>vyspádov</w:t>
      </w:r>
      <w:r w:rsidR="00400969">
        <w:t>án</w:t>
      </w:r>
      <w:proofErr w:type="spellEnd"/>
      <w:r w:rsidRPr="00BD48C9">
        <w:rPr>
          <w:rFonts w:cs="Arial"/>
          <w:szCs w:val="20"/>
        </w:rPr>
        <w:t xml:space="preserve"> z důvodu odtoku dešťové vody</w:t>
      </w:r>
      <w:r w:rsidR="001802DA">
        <w:t>.</w:t>
      </w:r>
      <w:r w:rsidRPr="00BD48C9">
        <w:rPr>
          <w:rFonts w:cs="Arial"/>
          <w:szCs w:val="20"/>
        </w:rPr>
        <w:t xml:space="preserve"> </w:t>
      </w:r>
    </w:p>
    <w:p w:rsidR="00F46020" w:rsidRPr="00F46020" w:rsidRDefault="00F46020" w:rsidP="00D05EE0">
      <w:pPr>
        <w:pStyle w:val="stylNadpis3"/>
      </w:pPr>
      <w:bookmarkStart w:id="190" w:name="_Toc466880930"/>
      <w:r>
        <w:t>Uzemňovací systém</w:t>
      </w:r>
      <w:bookmarkStart w:id="191" w:name="_Toc461528289"/>
      <w:bookmarkStart w:id="192" w:name="_Toc461530338"/>
      <w:bookmarkEnd w:id="191"/>
      <w:bookmarkEnd w:id="192"/>
      <w:bookmarkEnd w:id="190"/>
    </w:p>
    <w:p w:rsidR="00F46020" w:rsidRPr="00F46020" w:rsidRDefault="00F46020" w:rsidP="00F46020">
      <w:pPr>
        <w:pStyle w:val="stylTextkapitoly"/>
      </w:pPr>
      <w:r w:rsidRPr="00F46020">
        <w:t>Pro podzemní provedení TU není nutné zřizovat uzemňovací soustavu.</w:t>
      </w:r>
    </w:p>
    <w:p w:rsidR="00F46020" w:rsidRPr="00F46020" w:rsidRDefault="00F46020" w:rsidP="00F46020">
      <w:pPr>
        <w:pStyle w:val="stylTextkapitoly"/>
      </w:pPr>
      <w:r w:rsidRPr="00F46020">
        <w:t>Uzemňovací soustava bude zřízená vždy pro nadzemní TU, s výskytem prostoru s nebezpečí výbuchů. Uzemňovací soustava bude typu B, tj. uzemňovací soustava je tvořena okružním zemněním s</w:t>
      </w:r>
      <w:r w:rsidR="00E203B8">
        <w:t> </w:t>
      </w:r>
      <w:r w:rsidRPr="00F46020">
        <w:t>min. 80% zemniče umístěného v zemi, z vnitřní strany oplocení. Uzemňovací soustava bude doplněna o uzemňovací tyče o délce min. 1,5</w:t>
      </w:r>
      <w:r w:rsidR="008613DC">
        <w:t> </w:t>
      </w:r>
      <w:r w:rsidRPr="00F46020">
        <w:t xml:space="preserve">m v protilehlých rozích, </w:t>
      </w:r>
      <w:r w:rsidR="005E70B3">
        <w:t>v místě uzemňovacích vývodů pro </w:t>
      </w:r>
      <w:r w:rsidRPr="00F46020">
        <w:t>jímací soustavu.</w:t>
      </w:r>
    </w:p>
    <w:p w:rsidR="00F46020" w:rsidRPr="00F46020" w:rsidRDefault="00F46020" w:rsidP="00F46020">
      <w:pPr>
        <w:pStyle w:val="stylTextkapitoly"/>
      </w:pPr>
      <w:r w:rsidRPr="00F46020">
        <w:t>Při hodnotě zemního odporu větším než 10 Ω – měřený při nízkém kmitočtu, bude uzemňovací soustava doplněna o další uzemňovací tyče o délce min. 1,5</w:t>
      </w:r>
      <w:r w:rsidR="008613DC">
        <w:t> </w:t>
      </w:r>
      <w:r w:rsidRPr="00F46020">
        <w:t xml:space="preserve">m v minimální vzdálenosti 1,3 násobku délky uzemňovacích tyčí. </w:t>
      </w:r>
    </w:p>
    <w:p w:rsidR="00F46020" w:rsidRPr="00F46020" w:rsidRDefault="00F46020" w:rsidP="00F46020">
      <w:pPr>
        <w:pStyle w:val="stylTextkapitoly"/>
      </w:pPr>
      <w:r w:rsidRPr="00F46020">
        <w:t>Pří křížení plynovodů bude zemnící soustava vložena do plastové trubky s přesahem 0,5</w:t>
      </w:r>
      <w:r w:rsidR="008613DC">
        <w:t> </w:t>
      </w:r>
      <w:r w:rsidRPr="00F46020">
        <w:t>m na každou stranu, kvůli zabránění případnému poškození izolace potrubí.</w:t>
      </w:r>
    </w:p>
    <w:p w:rsidR="00F46020" w:rsidRPr="00F46020" w:rsidRDefault="00F46020" w:rsidP="00F46020">
      <w:pPr>
        <w:pStyle w:val="stylTextkapitoly"/>
      </w:pPr>
      <w:r w:rsidRPr="00F46020">
        <w:t>Přechody uzemňovacích vývodů mezi různým prostředím (např. země – vzduch, nebo beton – země případně beton – vzduch), budou opatřeny antikorozním nátěrem v délce 300</w:t>
      </w:r>
      <w:r w:rsidR="0023536B">
        <w:t> </w:t>
      </w:r>
      <w:r w:rsidRPr="00F46020">
        <w:t>mm v každém prostředí.</w:t>
      </w:r>
    </w:p>
    <w:p w:rsidR="00F46020" w:rsidRPr="00F46020" w:rsidRDefault="00F46020" w:rsidP="00F46020">
      <w:pPr>
        <w:pStyle w:val="stylTextkapitoly"/>
      </w:pPr>
      <w:r w:rsidRPr="00F46020">
        <w:t>Při volbě úložné hloubky zemniče se musí uvažovat s možným mechanickým poškozením a s místními podmínkami, aby se minimalizovaly účinky vysychání půdy a jejího promrzání, minimální hloubka uložení zemniče je 700mm nebo více.</w:t>
      </w:r>
    </w:p>
    <w:p w:rsidR="00F46020" w:rsidRPr="00F46020" w:rsidRDefault="00F46020" w:rsidP="00F46020">
      <w:pPr>
        <w:pStyle w:val="stylTextkapitoly"/>
      </w:pPr>
      <w:r w:rsidRPr="00F46020">
        <w:lastRenderedPageBreak/>
        <w:t xml:space="preserve">Potrubí s katodickou ochranou bude propojeno s uzemňovací soustavou přes jiskřiště (bleskojistku) a zkušební svorkou. Potrubí bez katodické ochrany bude propojeno s </w:t>
      </w:r>
      <w:proofErr w:type="spellStart"/>
      <w:r w:rsidRPr="00F46020">
        <w:t>uzem</w:t>
      </w:r>
      <w:proofErr w:type="spellEnd"/>
      <w:r w:rsidRPr="00F46020">
        <w:t>. soustavou přímo přes</w:t>
      </w:r>
      <w:r w:rsidR="00E203B8">
        <w:t> </w:t>
      </w:r>
      <w:r w:rsidRPr="00F46020">
        <w:t>zkušební svorku.</w:t>
      </w:r>
    </w:p>
    <w:p w:rsidR="002F7160" w:rsidRDefault="00F46020" w:rsidP="00F46020">
      <w:pPr>
        <w:pStyle w:val="stylTextkapitoly"/>
      </w:pPr>
      <w:r w:rsidRPr="00F46020">
        <w:t>Uzemnění plynovodů a jejich neživých vodivých částí musí odpovíd</w:t>
      </w:r>
      <w:r w:rsidR="005E70B3">
        <w:t xml:space="preserve">at ČSN 33 2000-5-54 </w:t>
      </w:r>
      <w:proofErr w:type="spellStart"/>
      <w:r w:rsidR="005E70B3">
        <w:t>ed</w:t>
      </w:r>
      <w:proofErr w:type="spellEnd"/>
      <w:r w:rsidR="005E70B3">
        <w:t>. 3 a ČSN </w:t>
      </w:r>
      <w:r w:rsidRPr="00F46020">
        <w:t>EN 62305-1 až 4 a musí vyhovovat jak požadavkům ochrany před nebezpečným dotykovým napětím v případě použití elektrických zařízení na plynovodu, tak i ochraně před účinky atmosférických výbojů.</w:t>
      </w:r>
    </w:p>
    <w:p w:rsidR="00B93657" w:rsidRDefault="00B93657" w:rsidP="00F46020">
      <w:pPr>
        <w:pStyle w:val="stylTextkapitoly"/>
      </w:pPr>
      <w:r>
        <w:t>Při umístění nadzemního TU v areálu RS je uzemnění řešeno spolu s RS.</w:t>
      </w:r>
    </w:p>
    <w:p w:rsidR="00F46020" w:rsidRDefault="00F46020" w:rsidP="00D05EE0">
      <w:pPr>
        <w:pStyle w:val="stylNadpis3"/>
      </w:pPr>
      <w:bookmarkStart w:id="193" w:name="_Toc466880931"/>
      <w:r w:rsidRPr="00F46020">
        <w:t>Ochrana před bleskem</w:t>
      </w:r>
      <w:bookmarkEnd w:id="193"/>
    </w:p>
    <w:p w:rsidR="00F46020" w:rsidRPr="00F46020" w:rsidRDefault="00F46020" w:rsidP="00F46020">
      <w:pPr>
        <w:pStyle w:val="stylTextkapitoly"/>
      </w:pPr>
      <w:r w:rsidRPr="00F46020">
        <w:t>Pro podzemní provedení TU nebude zřízena ochrana před bleskem.</w:t>
      </w:r>
    </w:p>
    <w:p w:rsidR="00F46020" w:rsidRPr="00F46020" w:rsidRDefault="00F46020" w:rsidP="00F46020">
      <w:pPr>
        <w:pStyle w:val="stylTextkapitoly"/>
      </w:pPr>
      <w:r w:rsidRPr="00F46020">
        <w:t>Pro nadzemní provedení TU s výskytem prostoru s nebezpečí výbuchu, bude ochrana před bleskem provedena.</w:t>
      </w:r>
      <w:r w:rsidR="001C4094">
        <w:t xml:space="preserve"> V těchto případech musí být</w:t>
      </w:r>
      <w:r w:rsidR="003A54DF">
        <w:t xml:space="preserve"> </w:t>
      </w:r>
      <w:r w:rsidR="001C4094">
        <w:t>vypracován protokol o určení vnějších vlivů.</w:t>
      </w:r>
    </w:p>
    <w:p w:rsidR="00F46020" w:rsidRPr="00F46020" w:rsidRDefault="00F46020" w:rsidP="00F46020">
      <w:pPr>
        <w:pStyle w:val="stylTextkapitoly"/>
      </w:pPr>
      <w:r w:rsidRPr="00F46020">
        <w:t>Ochrana před bleskem bude řešena instalaci jímačů a náhodnými svody bleskových proudá (rohové sloupky oplocení). Min. zařazení objektu dle normy ČSN EN 62 305-3 ed.2 bude do</w:t>
      </w:r>
      <w:r w:rsidR="00E203B8">
        <w:t> </w:t>
      </w:r>
      <w:r w:rsidRPr="00F46020">
        <w:t>LPS II, tj. poloměr valící se koule r</w:t>
      </w:r>
      <w:r w:rsidR="00C241AB">
        <w:t xml:space="preserve"> </w:t>
      </w:r>
      <w:r w:rsidRPr="00F46020">
        <w:t>=</w:t>
      </w:r>
      <w:r w:rsidR="00C241AB">
        <w:t xml:space="preserve"> </w:t>
      </w:r>
      <w:r w:rsidRPr="00F46020">
        <w:t>30</w:t>
      </w:r>
      <w:r w:rsidR="00E203B8">
        <w:t> </w:t>
      </w:r>
      <w:r w:rsidRPr="00F46020">
        <w:t xml:space="preserve">m. </w:t>
      </w:r>
    </w:p>
    <w:p w:rsidR="00F46020" w:rsidRPr="00F46020" w:rsidRDefault="00F46020" w:rsidP="00F46020">
      <w:pPr>
        <w:pStyle w:val="stylTextkapitoly"/>
      </w:pPr>
      <w:r w:rsidRPr="00F46020">
        <w:t xml:space="preserve">Pro ochranu bude využito oplocení </w:t>
      </w:r>
      <w:r w:rsidR="00C241AB">
        <w:t xml:space="preserve">dle </w:t>
      </w:r>
      <w:proofErr w:type="gramStart"/>
      <w:r w:rsidR="00E203B8">
        <w:t>kap.</w:t>
      </w:r>
      <w:r w:rsidR="00C241AB">
        <w:t xml:space="preserve"> </w:t>
      </w:r>
      <w:r w:rsidR="0039752F">
        <w:fldChar w:fldCharType="begin"/>
      </w:r>
      <w:r w:rsidR="0039752F">
        <w:instrText xml:space="preserve"> REF _Ref466540558 \r \h </w:instrText>
      </w:r>
      <w:r w:rsidR="0039752F">
        <w:fldChar w:fldCharType="separate"/>
      </w:r>
      <w:r w:rsidR="0039752F">
        <w:t>D.4.1.1</w:t>
      </w:r>
      <w:proofErr w:type="gramEnd"/>
      <w:r w:rsidR="0039752F">
        <w:fldChar w:fldCharType="end"/>
      </w:r>
      <w:r w:rsidR="00C241AB">
        <w:t>,</w:t>
      </w:r>
      <w:r w:rsidRPr="00F46020">
        <w:t xml:space="preserve"> tj. z pozinkovaných ocelových plotových polí. Na</w:t>
      </w:r>
      <w:r w:rsidR="00E203B8">
        <w:t> </w:t>
      </w:r>
      <w:r w:rsidRPr="00F46020">
        <w:t>rohové ocelové konstrukce budou instalovány jímače o celkové délce cca 1</w:t>
      </w:r>
      <w:r w:rsidR="00E203B8">
        <w:t> </w:t>
      </w:r>
      <w:r w:rsidRPr="00F46020">
        <w:t>m a min 0,5</w:t>
      </w:r>
      <w:r w:rsidR="00E203B8">
        <w:t> </w:t>
      </w:r>
      <w:r w:rsidRPr="00F46020">
        <w:t>m nad</w:t>
      </w:r>
      <w:r w:rsidR="00E203B8">
        <w:t> </w:t>
      </w:r>
      <w:r w:rsidRPr="00F46020">
        <w:t xml:space="preserve">konstrukci oplocení, s materiálu </w:t>
      </w:r>
      <w:proofErr w:type="spellStart"/>
      <w:r w:rsidRPr="00F46020">
        <w:t>FeZn</w:t>
      </w:r>
      <w:proofErr w:type="spellEnd"/>
      <w:r w:rsidRPr="00F46020">
        <w:t xml:space="preserve"> ᴓ10</w:t>
      </w:r>
      <w:r w:rsidR="00E203B8">
        <w:t> </w:t>
      </w:r>
      <w:r w:rsidRPr="00F46020">
        <w:t>mm. Ke sloupkům budou uchyceny, min. dvěma svorkami. Jímače budou umístěny mimo prostor s nebezpečím výbuchu. Jímače chrání nadzemní část plynárenského zařízení jako oddálená jímací soustava. Rohové sloupky budou připojeny přes</w:t>
      </w:r>
      <w:r w:rsidR="00E203B8">
        <w:t> </w:t>
      </w:r>
      <w:r w:rsidRPr="00F46020">
        <w:t xml:space="preserve">zkušební svorku na uzemňovací soustavu. </w:t>
      </w:r>
    </w:p>
    <w:p w:rsidR="00F46020" w:rsidRPr="00F46020" w:rsidRDefault="00C241AB" w:rsidP="00F46020">
      <w:pPr>
        <w:pStyle w:val="stylTextkapitoly"/>
      </w:pPr>
      <w:r>
        <w:t>V případě použití oplocení ze silnostěnných trubek opatřených ochranným nátěrem nebo z</w:t>
      </w:r>
      <w:r w:rsidR="00F46020" w:rsidRPr="00F46020">
        <w:t xml:space="preserve"> tenkostěnných </w:t>
      </w:r>
      <w:proofErr w:type="spellStart"/>
      <w:r w:rsidR="00F46020" w:rsidRPr="00F46020">
        <w:t>poplastovaných</w:t>
      </w:r>
      <w:proofErr w:type="spellEnd"/>
      <w:r w:rsidR="00F46020" w:rsidRPr="00F46020">
        <w:t xml:space="preserve"> trubek, budou svody bleskových proudů strojené. Svodiče b</w:t>
      </w:r>
      <w:r>
        <w:t xml:space="preserve">udou provedené drátem </w:t>
      </w:r>
      <w:proofErr w:type="spellStart"/>
      <w:r>
        <w:t>FeZn</w:t>
      </w:r>
      <w:proofErr w:type="spellEnd"/>
      <w:r>
        <w:t xml:space="preserve"> ᴓ</w:t>
      </w:r>
      <w:r w:rsidR="00E203B8">
        <w:t> </w:t>
      </w:r>
      <w:r>
        <w:t>8</w:t>
      </w:r>
      <w:r w:rsidR="00E203B8">
        <w:t> </w:t>
      </w:r>
      <w:r>
        <w:t>mm</w:t>
      </w:r>
      <w:r w:rsidR="00F46020" w:rsidRPr="00F46020">
        <w:t>. Svody budou připojeny na uzemňovací soustavu přes zkušební svorky.</w:t>
      </w:r>
    </w:p>
    <w:p w:rsidR="00F46020" w:rsidRDefault="00F46020" w:rsidP="00D05EE0">
      <w:pPr>
        <w:pStyle w:val="stylNadodrky"/>
      </w:pPr>
      <w:r w:rsidRPr="00F46020">
        <w:t>Tabulka</w:t>
      </w:r>
      <w:r w:rsidR="00506D8F">
        <w:t xml:space="preserve"> 2- V</w:t>
      </w:r>
      <w:r w:rsidRPr="00F46020">
        <w:t>olb</w:t>
      </w:r>
      <w:r w:rsidR="00506D8F">
        <w:t>a</w:t>
      </w:r>
      <w:r w:rsidRPr="00F46020">
        <w:t xml:space="preserve"> počtu jímačů v závislosti na rozměru oplocení, pro maximální výšku TU 1,7</w:t>
      </w:r>
      <w:r w:rsidR="00E203B8">
        <w:t> </w:t>
      </w:r>
      <w:r w:rsidRPr="00F46020">
        <w:t>m nad</w:t>
      </w:r>
      <w:r w:rsidR="00E203B8">
        <w:t> </w:t>
      </w:r>
      <w:r w:rsidRPr="00F46020">
        <w:t>terén, a výšku konce jímač 2,7</w:t>
      </w:r>
      <w:r w:rsidR="00E203B8">
        <w:t> </w:t>
      </w:r>
      <w:r w:rsidRPr="00F46020">
        <w:t>m nad terén.</w:t>
      </w:r>
    </w:p>
    <w:tbl>
      <w:tblPr>
        <w:tblW w:w="9488" w:type="dxa"/>
        <w:jc w:val="center"/>
        <w:tblCellMar>
          <w:top w:w="28" w:type="dxa"/>
          <w:left w:w="113" w:type="dxa"/>
          <w:bottom w:w="28" w:type="dxa"/>
          <w:right w:w="113" w:type="dxa"/>
        </w:tblCellMar>
        <w:tblLook w:val="04A0" w:firstRow="1" w:lastRow="0" w:firstColumn="1" w:lastColumn="0" w:noHBand="0" w:noVBand="1"/>
      </w:tblPr>
      <w:tblGrid>
        <w:gridCol w:w="3676"/>
        <w:gridCol w:w="1843"/>
        <w:gridCol w:w="3969"/>
      </w:tblGrid>
      <w:tr w:rsidR="00506D8F" w:rsidRPr="00B61B93" w:rsidTr="00770517">
        <w:trPr>
          <w:cantSplit/>
          <w:jc w:val="center"/>
        </w:trPr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D8F" w:rsidRPr="00B61B93" w:rsidRDefault="00506D8F" w:rsidP="00506D8F">
            <w:pPr>
              <w:rPr>
                <w:rStyle w:val="stylzvraznntun"/>
              </w:rPr>
            </w:pPr>
            <w:r w:rsidRPr="00B61B93">
              <w:rPr>
                <w:rStyle w:val="stylzvraznntun"/>
              </w:rPr>
              <w:t>Rozměr oplocení, jedna strana (m)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D8F" w:rsidRPr="00B61B93" w:rsidRDefault="00506D8F" w:rsidP="00506D8F">
            <w:pPr>
              <w:rPr>
                <w:rStyle w:val="stylzvraznntun"/>
              </w:rPr>
            </w:pPr>
            <w:r w:rsidRPr="00B61B93">
              <w:rPr>
                <w:rStyle w:val="stylzvraznntun"/>
              </w:rPr>
              <w:t>Počet jímačů</w:t>
            </w:r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D8F" w:rsidRPr="00B61B93" w:rsidRDefault="00506D8F" w:rsidP="00506D8F">
            <w:pPr>
              <w:rPr>
                <w:rStyle w:val="stylzvraznntun"/>
              </w:rPr>
            </w:pPr>
            <w:r w:rsidRPr="00B61B93">
              <w:rPr>
                <w:rStyle w:val="stylzvraznntun"/>
              </w:rPr>
              <w:t>Umístění</w:t>
            </w:r>
          </w:p>
        </w:tc>
      </w:tr>
      <w:tr w:rsidR="00506D8F" w:rsidRPr="00506D8F" w:rsidTr="00770517">
        <w:trPr>
          <w:cantSplit/>
          <w:jc w:val="center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D8F" w:rsidRPr="00506D8F" w:rsidRDefault="00506D8F" w:rsidP="00506D8F">
            <w:r w:rsidRPr="00506D8F">
              <w:t>do 6 včetně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D8F" w:rsidRPr="00506D8F" w:rsidRDefault="00506D8F" w:rsidP="00506D8F">
            <w:r w:rsidRPr="00506D8F"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D8F" w:rsidRPr="00506D8F" w:rsidRDefault="00506D8F" w:rsidP="00506D8F">
            <w:r w:rsidRPr="00506D8F">
              <w:t>V protilehlých rozích</w:t>
            </w:r>
          </w:p>
        </w:tc>
      </w:tr>
      <w:tr w:rsidR="00506D8F" w:rsidRPr="00506D8F" w:rsidTr="00770517">
        <w:trPr>
          <w:cantSplit/>
          <w:jc w:val="center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D8F" w:rsidRPr="00506D8F" w:rsidRDefault="00506D8F" w:rsidP="00506D8F">
            <w:r w:rsidRPr="00506D8F">
              <w:t>od 6 do 10 včetně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D8F" w:rsidRPr="00506D8F" w:rsidRDefault="00506D8F" w:rsidP="00506D8F">
            <w:r w:rsidRPr="00506D8F">
              <w:t>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D8F" w:rsidRPr="00506D8F" w:rsidRDefault="00506D8F" w:rsidP="00506D8F">
            <w:r w:rsidRPr="00506D8F">
              <w:t>V rozích oplocení</w:t>
            </w:r>
          </w:p>
        </w:tc>
      </w:tr>
      <w:tr w:rsidR="00506D8F" w:rsidRPr="00506D8F" w:rsidTr="00770517">
        <w:trPr>
          <w:cantSplit/>
          <w:jc w:val="center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D8F" w:rsidRPr="00506D8F" w:rsidRDefault="00506D8F" w:rsidP="00506D8F">
            <w:r w:rsidRPr="00506D8F">
              <w:t>nad 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D8F" w:rsidRPr="00506D8F" w:rsidRDefault="00C241AB" w:rsidP="00506D8F">
            <w:r>
              <w:t>Určit individuálně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D8F" w:rsidRPr="00506D8F" w:rsidRDefault="00506D8F" w:rsidP="00506D8F">
            <w:r w:rsidRPr="00506D8F">
              <w:t>V rozích oplocení a na vhodných místech</w:t>
            </w:r>
          </w:p>
        </w:tc>
      </w:tr>
    </w:tbl>
    <w:p w:rsidR="002F7160" w:rsidRDefault="002F7160" w:rsidP="00D05EE0">
      <w:pPr>
        <w:pStyle w:val="stylText"/>
      </w:pPr>
    </w:p>
    <w:p w:rsidR="00B93657" w:rsidRDefault="00B93657" w:rsidP="00F46020">
      <w:pPr>
        <w:pStyle w:val="stylTextkapitoly"/>
      </w:pPr>
      <w:r>
        <w:t>Při umístění nadzemního TU v areálu RS je ochrana před bleskem řešena spolu s RS.</w:t>
      </w:r>
    </w:p>
    <w:p w:rsidR="002F7160" w:rsidRDefault="002F7160" w:rsidP="00D05EE0">
      <w:pPr>
        <w:pStyle w:val="stylNadodrky"/>
      </w:pPr>
      <w:r>
        <w:lastRenderedPageBreak/>
        <w:t>Preferované schéma uzemňovací soustavy</w:t>
      </w:r>
      <w:r w:rsidR="00B93657">
        <w:t>:</w:t>
      </w:r>
    </w:p>
    <w:p w:rsidR="002323DC" w:rsidRDefault="002323DC" w:rsidP="00F46020">
      <w:pPr>
        <w:pStyle w:val="stylTextkapitoly"/>
      </w:pPr>
      <w:r>
        <w:rPr>
          <w:noProof/>
        </w:rPr>
        <w:drawing>
          <wp:inline distT="0" distB="0" distL="0" distR="0" wp14:anchorId="135DDA03" wp14:editId="0DE20703">
            <wp:extent cx="6057900" cy="3628204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697" cy="365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20" w:rsidRDefault="002323DC" w:rsidP="00F46020">
      <w:pPr>
        <w:pStyle w:val="stylTextkapitoly"/>
      </w:pPr>
      <w:r>
        <w:rPr>
          <w:noProof/>
        </w:rPr>
        <w:drawing>
          <wp:inline distT="0" distB="0" distL="0" distR="0" wp14:anchorId="340CE1A1" wp14:editId="095C4DED">
            <wp:extent cx="5991225" cy="3430538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99" cy="343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3B" w:rsidRDefault="00C4163B" w:rsidP="0023536B">
      <w:pPr>
        <w:pStyle w:val="stylNadpis2"/>
      </w:pPr>
      <w:bookmarkStart w:id="194" w:name="_Toc216621232"/>
      <w:bookmarkStart w:id="195" w:name="_Toc466880932"/>
      <w:r>
        <w:t>Protikorozní ochrana</w:t>
      </w:r>
      <w:bookmarkEnd w:id="194"/>
      <w:bookmarkEnd w:id="195"/>
    </w:p>
    <w:p w:rsidR="00C4163B" w:rsidRDefault="00C4163B" w:rsidP="00D20015">
      <w:pPr>
        <w:pStyle w:val="stylTextkapitoly"/>
        <w:rPr>
          <w:rFonts w:cs="Arial"/>
          <w:szCs w:val="20"/>
        </w:rPr>
      </w:pPr>
      <w:r w:rsidRPr="00A262EF">
        <w:rPr>
          <w:rFonts w:cs="Arial"/>
          <w:szCs w:val="20"/>
        </w:rPr>
        <w:t>Protik</w:t>
      </w:r>
      <w:r>
        <w:rPr>
          <w:rFonts w:cs="Arial"/>
          <w:szCs w:val="20"/>
        </w:rPr>
        <w:t xml:space="preserve">orozní ochrana ocelových konstrukcí se provádí </w:t>
      </w:r>
      <w:r w:rsidR="001802DA">
        <w:t>v sou</w:t>
      </w:r>
      <w:r w:rsidR="006B102B">
        <w:t>l</w:t>
      </w:r>
      <w:r w:rsidR="001802DA">
        <w:t>adu inte</w:t>
      </w:r>
      <w:r w:rsidR="00C241AB">
        <w:t>rním předpisem GRID_TX_G08_05</w:t>
      </w:r>
      <w:r w:rsidR="00B36CB7">
        <w:t xml:space="preserve"> -</w:t>
      </w:r>
      <w:r w:rsidR="001802DA">
        <w:t xml:space="preserve"> Zásady pro projektování, výstavbu, rekonstrukce a opravy aktivní a řešení pasivní protikorozní ochrany</w:t>
      </w:r>
      <w:r>
        <w:rPr>
          <w:rFonts w:cs="Arial"/>
          <w:szCs w:val="20"/>
        </w:rPr>
        <w:t>.</w:t>
      </w:r>
    </w:p>
    <w:p w:rsidR="00C4163B" w:rsidRDefault="00C4163B" w:rsidP="0023536B">
      <w:pPr>
        <w:pStyle w:val="stylNadpis2"/>
      </w:pPr>
      <w:bookmarkStart w:id="196" w:name="_Toc216621233"/>
      <w:bookmarkStart w:id="197" w:name="_Toc466880933"/>
      <w:r>
        <w:lastRenderedPageBreak/>
        <w:t>Typová provedení TU (základní členění dle dimenzí)</w:t>
      </w:r>
      <w:bookmarkEnd w:id="196"/>
      <w:bookmarkEnd w:id="197"/>
    </w:p>
    <w:p w:rsidR="00C4163B" w:rsidRPr="00A262EF" w:rsidRDefault="00DC3494" w:rsidP="00D20015">
      <w:pPr>
        <w:pStyle w:val="stylTextkapitoly"/>
        <w:rPr>
          <w:szCs w:val="20"/>
        </w:rPr>
      </w:pPr>
      <w:r>
        <w:t>Veškeré spoje na p</w:t>
      </w:r>
      <w:r w:rsidR="00C4163B" w:rsidRPr="00A262EF">
        <w:rPr>
          <w:szCs w:val="20"/>
        </w:rPr>
        <w:t>odzemní části TU</w:t>
      </w:r>
      <w:r w:rsidR="006B102B">
        <w:t xml:space="preserve"> </w:t>
      </w:r>
      <w:r>
        <w:t>a</w:t>
      </w:r>
      <w:r w:rsidR="00400969">
        <w:t xml:space="preserve"> dále na</w:t>
      </w:r>
      <w:r>
        <w:t xml:space="preserve"> nadzemní části TU trvale vystaveny tlaku</w:t>
      </w:r>
      <w:r w:rsidR="00C4163B" w:rsidRPr="00A262EF">
        <w:rPr>
          <w:szCs w:val="20"/>
        </w:rPr>
        <w:t xml:space="preserve"> budou prováděny zásadně v </w:t>
      </w:r>
      <w:proofErr w:type="spellStart"/>
      <w:r w:rsidR="00C4163B" w:rsidRPr="00A262EF">
        <w:rPr>
          <w:szCs w:val="20"/>
        </w:rPr>
        <w:t>celosvařovaném</w:t>
      </w:r>
      <w:proofErr w:type="spellEnd"/>
      <w:r w:rsidR="00C4163B" w:rsidRPr="00A262EF">
        <w:rPr>
          <w:szCs w:val="20"/>
        </w:rPr>
        <w:t xml:space="preserve"> provedení.</w:t>
      </w:r>
      <w:r w:rsidR="001C2A0C">
        <w:t xml:space="preserve"> Svary a jejich kontrola musí být provedeny v souladu s GRID_MP_G08_13 </w:t>
      </w:r>
      <w:r w:rsidR="00770517">
        <w:t xml:space="preserve">- </w:t>
      </w:r>
      <w:r w:rsidR="001C2A0C">
        <w:t>Svářecí práce na PZ a jejich kontrola.</w:t>
      </w:r>
    </w:p>
    <w:p w:rsidR="00B36CB7" w:rsidRDefault="00C4163B" w:rsidP="00613F9D">
      <w:pPr>
        <w:pStyle w:val="stylTextkapitoly"/>
      </w:pPr>
      <w:r w:rsidRPr="00A262EF">
        <w:rPr>
          <w:szCs w:val="20"/>
        </w:rPr>
        <w:t>Nadzemní části TU nevystavené trvale provoznímu tlaku mohou být v přírubovém provedení.</w:t>
      </w:r>
      <w:r w:rsidR="006B102B">
        <w:t xml:space="preserve"> </w:t>
      </w:r>
      <w:r w:rsidRPr="00A262EF">
        <w:t xml:space="preserve">Dimenze obtoků ve vztahu k dimenzi hlavního potrubí </w:t>
      </w:r>
      <w:r w:rsidR="00663761">
        <w:t xml:space="preserve"> se</w:t>
      </w:r>
      <w:r>
        <w:t xml:space="preserve"> </w:t>
      </w:r>
      <w:r w:rsidR="00DC3494">
        <w:t>standardně</w:t>
      </w:r>
      <w:r w:rsidR="00663761">
        <w:t xml:space="preserve"> volí dle </w:t>
      </w:r>
      <w:r w:rsidR="00021BE7">
        <w:t>T</w:t>
      </w:r>
      <w:r w:rsidR="00FD4826">
        <w:t>abulky</w:t>
      </w:r>
      <w:r w:rsidR="00506D8F">
        <w:t xml:space="preserve"> 3</w:t>
      </w:r>
      <w:r w:rsidR="00663761">
        <w:t>. Zejména v</w:t>
      </w:r>
      <w:r w:rsidR="00E203B8">
        <w:t> </w:t>
      </w:r>
      <w:r w:rsidR="00663761">
        <w:t xml:space="preserve">případech </w:t>
      </w:r>
      <w:proofErr w:type="spellStart"/>
      <w:r w:rsidR="00663761">
        <w:t>etapizovaných</w:t>
      </w:r>
      <w:proofErr w:type="spellEnd"/>
      <w:r w:rsidR="00663761">
        <w:t xml:space="preserve"> výměn potrubí a TU se změnou dimenze je však nutno stanovit dimenzi obtoku individuálně s ohledem na </w:t>
      </w:r>
      <w:r w:rsidR="00663761" w:rsidRPr="00663761">
        <w:t xml:space="preserve">DN </w:t>
      </w:r>
      <w:r w:rsidR="00FD4826">
        <w:t>a délku navazujícího potrubí a</w:t>
      </w:r>
      <w:r w:rsidR="00663761" w:rsidRPr="00663761">
        <w:t xml:space="preserve"> provozní tlak</w:t>
      </w:r>
      <w:r w:rsidR="00FD4826">
        <w:t xml:space="preserve"> a to jak v původním, novém i přechodném uspořádání VTL soustavy v dané lokalitě.</w:t>
      </w:r>
      <w:r w:rsidR="00663761" w:rsidRPr="00663761">
        <w:t xml:space="preserve"> </w:t>
      </w:r>
    </w:p>
    <w:p w:rsidR="002538EB" w:rsidRDefault="00C4163B" w:rsidP="00D05EE0">
      <w:pPr>
        <w:pStyle w:val="stylNadodrky"/>
      </w:pPr>
      <w:r w:rsidRPr="0049578F">
        <w:t>Tabul</w:t>
      </w:r>
      <w:r w:rsidR="00506D8F">
        <w:t>ka 3</w:t>
      </w:r>
      <w:r w:rsidR="00B334C8">
        <w:t xml:space="preserve"> - dimenze obtoku vůči hlavnímu potrubí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2448"/>
        <w:gridCol w:w="2340"/>
      </w:tblGrid>
      <w:tr w:rsidR="002538EB" w:rsidRPr="00E203B8" w:rsidTr="00E203B8">
        <w:trPr>
          <w:cantSplit/>
          <w:tblHeader/>
          <w:jc w:val="center"/>
        </w:trPr>
        <w:tc>
          <w:tcPr>
            <w:tcW w:w="2448" w:type="dxa"/>
            <w:vAlign w:val="center"/>
          </w:tcPr>
          <w:p w:rsidR="002538EB" w:rsidRPr="00E203B8" w:rsidRDefault="002538EB" w:rsidP="00D05EE0">
            <w:pPr>
              <w:pStyle w:val="stylNadodrky"/>
              <w:rPr>
                <w:rStyle w:val="stylzvraznntun"/>
              </w:rPr>
            </w:pPr>
            <w:r w:rsidRPr="00E203B8">
              <w:rPr>
                <w:rStyle w:val="stylzvraznntun"/>
              </w:rPr>
              <w:t>DN obtoku</w:t>
            </w:r>
          </w:p>
        </w:tc>
        <w:tc>
          <w:tcPr>
            <w:tcW w:w="2340" w:type="dxa"/>
            <w:vAlign w:val="center"/>
          </w:tcPr>
          <w:p w:rsidR="002538EB" w:rsidRPr="00E203B8" w:rsidRDefault="002538EB" w:rsidP="00D05EE0">
            <w:pPr>
              <w:pStyle w:val="stylNadodrky"/>
              <w:rPr>
                <w:rStyle w:val="stylzvraznntun"/>
              </w:rPr>
            </w:pPr>
            <w:r w:rsidRPr="00E203B8">
              <w:rPr>
                <w:rStyle w:val="stylzvraznntun"/>
              </w:rPr>
              <w:t>DN potrubí</w:t>
            </w:r>
          </w:p>
        </w:tc>
      </w:tr>
      <w:tr w:rsidR="007F5CB5" w:rsidRPr="002538EB" w:rsidTr="00E203B8">
        <w:trPr>
          <w:cantSplit/>
          <w:jc w:val="center"/>
        </w:trPr>
        <w:tc>
          <w:tcPr>
            <w:tcW w:w="2448" w:type="dxa"/>
            <w:vAlign w:val="center"/>
          </w:tcPr>
          <w:p w:rsidR="007F5CB5" w:rsidRDefault="007F5CB5" w:rsidP="00E203B8">
            <w:pPr>
              <w:pStyle w:val="stylNadodrky"/>
              <w:keepNext w:val="0"/>
            </w:pPr>
            <w:r>
              <w:t>DN 50-80</w:t>
            </w:r>
          </w:p>
        </w:tc>
        <w:tc>
          <w:tcPr>
            <w:tcW w:w="2340" w:type="dxa"/>
            <w:vAlign w:val="center"/>
          </w:tcPr>
          <w:p w:rsidR="007F5CB5" w:rsidRDefault="007F5CB5" w:rsidP="00D05EE0">
            <w:pPr>
              <w:pStyle w:val="stylNadodrky"/>
            </w:pPr>
            <w:r>
              <w:t>Do DN 150</w:t>
            </w:r>
          </w:p>
        </w:tc>
      </w:tr>
      <w:tr w:rsidR="000E4553" w:rsidRPr="002538EB" w:rsidTr="00E203B8">
        <w:trPr>
          <w:cantSplit/>
          <w:jc w:val="center"/>
        </w:trPr>
        <w:tc>
          <w:tcPr>
            <w:tcW w:w="2448" w:type="dxa"/>
            <w:vAlign w:val="center"/>
          </w:tcPr>
          <w:p w:rsidR="000E4553" w:rsidRPr="002538EB" w:rsidRDefault="000E4553" w:rsidP="00E203B8">
            <w:pPr>
              <w:pStyle w:val="stylNadodrky"/>
              <w:keepNext w:val="0"/>
            </w:pPr>
            <w:r>
              <w:t>DN 80</w:t>
            </w:r>
          </w:p>
        </w:tc>
        <w:tc>
          <w:tcPr>
            <w:tcW w:w="2340" w:type="dxa"/>
            <w:vAlign w:val="center"/>
          </w:tcPr>
          <w:p w:rsidR="000E4553" w:rsidRPr="002538EB" w:rsidRDefault="000E4553" w:rsidP="00D05EE0">
            <w:pPr>
              <w:pStyle w:val="stylNadodrky"/>
            </w:pPr>
            <w:r>
              <w:t>DN 200</w:t>
            </w:r>
          </w:p>
        </w:tc>
      </w:tr>
      <w:tr w:rsidR="002538EB" w:rsidRPr="002538EB" w:rsidTr="00E203B8">
        <w:trPr>
          <w:cantSplit/>
          <w:jc w:val="center"/>
        </w:trPr>
        <w:tc>
          <w:tcPr>
            <w:tcW w:w="2448" w:type="dxa"/>
            <w:vAlign w:val="center"/>
          </w:tcPr>
          <w:p w:rsidR="002538EB" w:rsidRPr="002538EB" w:rsidRDefault="002538EB" w:rsidP="00E203B8">
            <w:pPr>
              <w:pStyle w:val="stylNadodrky"/>
              <w:keepNext w:val="0"/>
            </w:pPr>
            <w:r w:rsidRPr="002538EB">
              <w:t>DN 100</w:t>
            </w:r>
          </w:p>
        </w:tc>
        <w:tc>
          <w:tcPr>
            <w:tcW w:w="2340" w:type="dxa"/>
            <w:vAlign w:val="center"/>
          </w:tcPr>
          <w:p w:rsidR="002538EB" w:rsidRPr="002538EB" w:rsidRDefault="002538EB" w:rsidP="00D05EE0">
            <w:pPr>
              <w:pStyle w:val="stylNadodrky"/>
            </w:pPr>
            <w:r w:rsidRPr="002538EB">
              <w:t>DN 250 až DN 500</w:t>
            </w:r>
          </w:p>
        </w:tc>
      </w:tr>
      <w:tr w:rsidR="002538EB" w:rsidRPr="002538EB" w:rsidTr="00E203B8">
        <w:trPr>
          <w:cantSplit/>
          <w:jc w:val="center"/>
        </w:trPr>
        <w:tc>
          <w:tcPr>
            <w:tcW w:w="2448" w:type="dxa"/>
            <w:vAlign w:val="center"/>
          </w:tcPr>
          <w:p w:rsidR="002538EB" w:rsidRPr="002538EB" w:rsidRDefault="002538EB" w:rsidP="00E203B8">
            <w:pPr>
              <w:pStyle w:val="stylNadodrky"/>
              <w:keepNext w:val="0"/>
            </w:pPr>
            <w:r w:rsidRPr="002538EB">
              <w:t>DN 150</w:t>
            </w:r>
          </w:p>
        </w:tc>
        <w:tc>
          <w:tcPr>
            <w:tcW w:w="2340" w:type="dxa"/>
            <w:vAlign w:val="center"/>
          </w:tcPr>
          <w:p w:rsidR="002538EB" w:rsidRPr="002538EB" w:rsidRDefault="002538EB" w:rsidP="00D05EE0">
            <w:pPr>
              <w:pStyle w:val="stylNadodrky"/>
            </w:pPr>
            <w:r w:rsidRPr="002538EB">
              <w:t>DN 600 až DN 700</w:t>
            </w:r>
          </w:p>
        </w:tc>
      </w:tr>
    </w:tbl>
    <w:p w:rsidR="002538EB" w:rsidRDefault="002538EB" w:rsidP="00D05EE0">
      <w:pPr>
        <w:pStyle w:val="stylText"/>
      </w:pPr>
    </w:p>
    <w:p w:rsidR="002538EB" w:rsidRDefault="002538EB" w:rsidP="00613F9D">
      <w:pPr>
        <w:pStyle w:val="stylTextkapitoly"/>
      </w:pPr>
      <w:r>
        <w:t>Dimenzi odfuku je nutno vždy individuálně posoudit vzhledem k množství akumulovaného plynu v</w:t>
      </w:r>
      <w:r w:rsidR="00E203B8">
        <w:t> </w:t>
      </w:r>
      <w:r>
        <w:t xml:space="preserve">potrubí, které může být tímto odfukem odpouštěno, tj. je nutno zohlednit DN </w:t>
      </w:r>
      <w:r w:rsidR="00FD4826">
        <w:t xml:space="preserve">a délku </w:t>
      </w:r>
      <w:r>
        <w:t xml:space="preserve">navazujícího </w:t>
      </w:r>
      <w:r w:rsidR="00B93657">
        <w:t>p</w:t>
      </w:r>
      <w:r>
        <w:t>otrubí</w:t>
      </w:r>
      <w:r w:rsidR="00FD4826">
        <w:t xml:space="preserve"> a</w:t>
      </w:r>
      <w:r>
        <w:t xml:space="preserve"> provozní tlak. Dimenze odfuku u TU vybavených obtokem se volí v souladu s dimenzí obtoku</w:t>
      </w:r>
      <w:r w:rsidR="00FD4826">
        <w:t>, obvykle pak</w:t>
      </w:r>
      <w:r w:rsidR="00B334C8">
        <w:t xml:space="preserve"> dle Tabulky </w:t>
      </w:r>
      <w:r w:rsidR="002323DC">
        <w:t>4</w:t>
      </w:r>
      <w:r w:rsidR="00B93657">
        <w:t>.</w:t>
      </w:r>
    </w:p>
    <w:p w:rsidR="00021BE7" w:rsidRPr="00613F9D" w:rsidRDefault="00506D8F" w:rsidP="00D05EE0">
      <w:pPr>
        <w:pStyle w:val="stylNadodrky"/>
      </w:pPr>
      <w:r w:rsidRPr="00EE179D">
        <w:t>Tabulka 4</w:t>
      </w:r>
      <w:r w:rsidR="00B334C8" w:rsidRPr="00EE179D">
        <w:t xml:space="preserve"> - dimenze odfuku vůči dimenzi hlavního po</w:t>
      </w:r>
      <w:r w:rsidR="00B334C8" w:rsidRPr="00613F9D">
        <w:t>trubí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2448"/>
        <w:gridCol w:w="2340"/>
      </w:tblGrid>
      <w:tr w:rsidR="00021BE7" w:rsidRPr="00DE4E0F" w:rsidTr="00E203B8">
        <w:trPr>
          <w:cantSplit/>
          <w:tblHeader/>
          <w:jc w:val="center"/>
        </w:trPr>
        <w:tc>
          <w:tcPr>
            <w:tcW w:w="2448" w:type="dxa"/>
            <w:vAlign w:val="center"/>
          </w:tcPr>
          <w:p w:rsidR="00021BE7" w:rsidRPr="00D05EE0" w:rsidRDefault="00021BE7" w:rsidP="00D05EE0">
            <w:pPr>
              <w:pStyle w:val="stylNadodrky"/>
              <w:rPr>
                <w:rStyle w:val="stylzvraznntun"/>
              </w:rPr>
            </w:pPr>
            <w:r w:rsidRPr="00D05EE0">
              <w:rPr>
                <w:rStyle w:val="stylzvraznntun"/>
              </w:rPr>
              <w:t>DN odfuku</w:t>
            </w:r>
          </w:p>
        </w:tc>
        <w:tc>
          <w:tcPr>
            <w:tcW w:w="2340" w:type="dxa"/>
            <w:vAlign w:val="center"/>
          </w:tcPr>
          <w:p w:rsidR="00021BE7" w:rsidRPr="00D05EE0" w:rsidRDefault="00021BE7" w:rsidP="00C82C8E">
            <w:pPr>
              <w:pStyle w:val="stylText"/>
              <w:rPr>
                <w:rStyle w:val="stylzvraznntun"/>
              </w:rPr>
            </w:pPr>
            <w:r w:rsidRPr="00D05EE0">
              <w:rPr>
                <w:rStyle w:val="stylzvraznntun"/>
              </w:rPr>
              <w:t>DN potrubí</w:t>
            </w:r>
          </w:p>
        </w:tc>
      </w:tr>
      <w:tr w:rsidR="00DB46D5" w:rsidRPr="00211EDF" w:rsidTr="00E203B8">
        <w:trPr>
          <w:cantSplit/>
          <w:jc w:val="center"/>
        </w:trPr>
        <w:tc>
          <w:tcPr>
            <w:tcW w:w="2448" w:type="dxa"/>
            <w:vAlign w:val="center"/>
          </w:tcPr>
          <w:p w:rsidR="00DB46D5" w:rsidRDefault="00DB46D5" w:rsidP="00C82C8E">
            <w:pPr>
              <w:pStyle w:val="stylText"/>
            </w:pPr>
            <w:r>
              <w:t>DN 25</w:t>
            </w:r>
          </w:p>
        </w:tc>
        <w:tc>
          <w:tcPr>
            <w:tcW w:w="2340" w:type="dxa"/>
            <w:vAlign w:val="center"/>
          </w:tcPr>
          <w:p w:rsidR="00DB46D5" w:rsidRDefault="00DB46D5" w:rsidP="00C82C8E">
            <w:pPr>
              <w:pStyle w:val="stylText"/>
            </w:pPr>
            <w:r>
              <w:t>DN 50</w:t>
            </w:r>
          </w:p>
        </w:tc>
      </w:tr>
      <w:tr w:rsidR="00021BE7" w:rsidRPr="00211EDF" w:rsidTr="00E203B8">
        <w:trPr>
          <w:cantSplit/>
          <w:jc w:val="center"/>
        </w:trPr>
        <w:tc>
          <w:tcPr>
            <w:tcW w:w="2448" w:type="dxa"/>
            <w:vAlign w:val="center"/>
          </w:tcPr>
          <w:p w:rsidR="00021BE7" w:rsidRPr="00021BE7" w:rsidRDefault="00021BE7" w:rsidP="00C82C8E">
            <w:pPr>
              <w:pStyle w:val="stylText"/>
            </w:pPr>
            <w:r>
              <w:t>DN 50</w:t>
            </w:r>
          </w:p>
        </w:tc>
        <w:tc>
          <w:tcPr>
            <w:tcW w:w="2340" w:type="dxa"/>
            <w:vAlign w:val="center"/>
          </w:tcPr>
          <w:p w:rsidR="00021BE7" w:rsidRPr="00021BE7" w:rsidRDefault="00DB46D5" w:rsidP="00DB46D5">
            <w:pPr>
              <w:pStyle w:val="stylText"/>
            </w:pPr>
            <w:r>
              <w:t xml:space="preserve">DN 80 až </w:t>
            </w:r>
            <w:r w:rsidR="000E4553">
              <w:t>DN 150</w:t>
            </w:r>
          </w:p>
        </w:tc>
      </w:tr>
      <w:tr w:rsidR="00021BE7" w:rsidRPr="00211EDF" w:rsidTr="00E203B8">
        <w:trPr>
          <w:cantSplit/>
          <w:jc w:val="center"/>
        </w:trPr>
        <w:tc>
          <w:tcPr>
            <w:tcW w:w="2448" w:type="dxa"/>
            <w:vAlign w:val="center"/>
          </w:tcPr>
          <w:p w:rsidR="00021BE7" w:rsidRPr="00211EDF" w:rsidRDefault="000E4553" w:rsidP="00C82C8E">
            <w:pPr>
              <w:pStyle w:val="stylText"/>
            </w:pPr>
            <w:r>
              <w:t xml:space="preserve">DN </w:t>
            </w:r>
            <w:r w:rsidR="00021BE7" w:rsidRPr="00021BE7">
              <w:t>80</w:t>
            </w:r>
          </w:p>
        </w:tc>
        <w:tc>
          <w:tcPr>
            <w:tcW w:w="2340" w:type="dxa"/>
            <w:vAlign w:val="center"/>
          </w:tcPr>
          <w:p w:rsidR="00021BE7" w:rsidRPr="00211EDF" w:rsidRDefault="00021BE7" w:rsidP="00C82C8E">
            <w:pPr>
              <w:pStyle w:val="stylText"/>
            </w:pPr>
            <w:r w:rsidRPr="00021BE7">
              <w:t>DN 200</w:t>
            </w:r>
          </w:p>
        </w:tc>
      </w:tr>
      <w:tr w:rsidR="00021BE7" w:rsidRPr="00211EDF" w:rsidTr="00E203B8">
        <w:trPr>
          <w:cantSplit/>
          <w:jc w:val="center"/>
        </w:trPr>
        <w:tc>
          <w:tcPr>
            <w:tcW w:w="2448" w:type="dxa"/>
            <w:vAlign w:val="center"/>
          </w:tcPr>
          <w:p w:rsidR="00021BE7" w:rsidRPr="00211EDF" w:rsidRDefault="00021BE7" w:rsidP="00C82C8E">
            <w:pPr>
              <w:pStyle w:val="stylText"/>
            </w:pPr>
            <w:r w:rsidRPr="00021BE7">
              <w:t>DN 100</w:t>
            </w:r>
          </w:p>
        </w:tc>
        <w:tc>
          <w:tcPr>
            <w:tcW w:w="2340" w:type="dxa"/>
            <w:vAlign w:val="center"/>
          </w:tcPr>
          <w:p w:rsidR="00021BE7" w:rsidRPr="00211EDF" w:rsidRDefault="00021BE7" w:rsidP="00C82C8E">
            <w:pPr>
              <w:pStyle w:val="stylText"/>
            </w:pPr>
            <w:r w:rsidRPr="00021BE7">
              <w:t>DN 250 až DN 500</w:t>
            </w:r>
          </w:p>
        </w:tc>
      </w:tr>
      <w:tr w:rsidR="00021BE7" w:rsidRPr="00211EDF" w:rsidTr="00E203B8">
        <w:trPr>
          <w:cantSplit/>
          <w:jc w:val="center"/>
        </w:trPr>
        <w:tc>
          <w:tcPr>
            <w:tcW w:w="2448" w:type="dxa"/>
            <w:vAlign w:val="center"/>
          </w:tcPr>
          <w:p w:rsidR="00021BE7" w:rsidRPr="00211EDF" w:rsidRDefault="00021BE7" w:rsidP="00C82C8E">
            <w:pPr>
              <w:pStyle w:val="stylText"/>
            </w:pPr>
            <w:r w:rsidRPr="00021BE7">
              <w:t>DN 150</w:t>
            </w:r>
          </w:p>
        </w:tc>
        <w:tc>
          <w:tcPr>
            <w:tcW w:w="2340" w:type="dxa"/>
            <w:vAlign w:val="center"/>
          </w:tcPr>
          <w:p w:rsidR="00021BE7" w:rsidRPr="00211EDF" w:rsidRDefault="00021BE7" w:rsidP="00C82C8E">
            <w:pPr>
              <w:pStyle w:val="stylText"/>
            </w:pPr>
            <w:r w:rsidRPr="00021BE7">
              <w:t>DN 600 až DN 700</w:t>
            </w:r>
          </w:p>
        </w:tc>
      </w:tr>
    </w:tbl>
    <w:p w:rsidR="00021BE7" w:rsidRDefault="00021BE7" w:rsidP="00D05EE0">
      <w:pPr>
        <w:pStyle w:val="stylText"/>
      </w:pPr>
    </w:p>
    <w:p w:rsidR="00021BE7" w:rsidRDefault="00021BE7" w:rsidP="00613F9D">
      <w:pPr>
        <w:pStyle w:val="stylTextkapitoly"/>
      </w:pPr>
      <w:r>
        <w:t xml:space="preserve">V případě požadavku na osazení </w:t>
      </w:r>
      <w:proofErr w:type="spellStart"/>
      <w:r>
        <w:t>odfukové</w:t>
      </w:r>
      <w:proofErr w:type="spellEnd"/>
      <w:r>
        <w:t xml:space="preserve"> armatury na odfuku je nutno </w:t>
      </w:r>
      <w:r w:rsidR="00DB46D5">
        <w:t>při stanovování její odolnosti a dime</w:t>
      </w:r>
      <w:r w:rsidR="006B102B">
        <w:t>n</w:t>
      </w:r>
      <w:r w:rsidR="00DB46D5">
        <w:t>ze zohlednit zejména</w:t>
      </w:r>
      <w:r w:rsidR="00A2604C">
        <w:t xml:space="preserve"> </w:t>
      </w:r>
      <w:r w:rsidR="00DB46D5">
        <w:t xml:space="preserve">zda bude touto armaturou </w:t>
      </w:r>
      <w:proofErr w:type="spellStart"/>
      <w:r w:rsidR="00DB46D5">
        <w:t>odtlakováván</w:t>
      </w:r>
      <w:proofErr w:type="spellEnd"/>
      <w:r w:rsidR="00DB46D5">
        <w:t xml:space="preserve"> celý úsek přiléhajícího potrubí (obvykle TU bez obtoku) - v těchto případech se volí masivní armatura typu KK s těsněním kov-kov, ventil apod. příslušné dimenze</w:t>
      </w:r>
      <w:r w:rsidR="00C1279E">
        <w:t xml:space="preserve"> dle Tabulky 4</w:t>
      </w:r>
      <w:r w:rsidR="00A2604C">
        <w:t xml:space="preserve"> nebo</w:t>
      </w:r>
      <w:r w:rsidR="006B102B">
        <w:t xml:space="preserve"> zda bude touto armaturou </w:t>
      </w:r>
      <w:proofErr w:type="spellStart"/>
      <w:r w:rsidR="006B102B">
        <w:t>odt</w:t>
      </w:r>
      <w:r w:rsidR="00DB46D5">
        <w:t>l</w:t>
      </w:r>
      <w:r w:rsidR="006B102B">
        <w:t>a</w:t>
      </w:r>
      <w:r w:rsidR="00DB46D5">
        <w:t>kováván</w:t>
      </w:r>
      <w:proofErr w:type="spellEnd"/>
      <w:r w:rsidR="00DB46D5">
        <w:t xml:space="preserve"> pouze obtok TU před sejmutím zaslepovací příruby - v těchto případech se pak volí pouze armat</w:t>
      </w:r>
      <w:r w:rsidR="00DF282A">
        <w:t xml:space="preserve">ura typu </w:t>
      </w:r>
      <w:r w:rsidR="00DB46D5">
        <w:t>ventil</w:t>
      </w:r>
      <w:r w:rsidR="00DF282A">
        <w:t xml:space="preserve"> nebo KK</w:t>
      </w:r>
      <w:r w:rsidR="00DB46D5">
        <w:t xml:space="preserve"> </w:t>
      </w:r>
      <w:r w:rsidR="00DF282A">
        <w:t xml:space="preserve">DN 10 </w:t>
      </w:r>
      <w:r w:rsidR="00DB46D5">
        <w:t>apod</w:t>
      </w:r>
      <w:r w:rsidR="00DF282A">
        <w:t>.</w:t>
      </w:r>
    </w:p>
    <w:p w:rsidR="00287EEE" w:rsidRDefault="00287EEE" w:rsidP="00EE01D0">
      <w:pPr>
        <w:pStyle w:val="stylTextkapitoly"/>
      </w:pPr>
      <w:r>
        <w:t>Dále uvedené typové konstrukce pokrývají nejběžnější typy TU používaných na VTL soustavě. Obrazová část slouží pouze jako schématické znázornění dané typové konstrukce s popis</w:t>
      </w:r>
      <w:r w:rsidR="006B102B">
        <w:t>em</w:t>
      </w:r>
      <w:r>
        <w:t xml:space="preserve"> pouze základních komponent a </w:t>
      </w:r>
      <w:r w:rsidR="00CC5C91">
        <w:t xml:space="preserve">důležitých minimálních </w:t>
      </w:r>
      <w:r>
        <w:t>rozměrů, nejedná se o výrobní výkresy.</w:t>
      </w:r>
    </w:p>
    <w:p w:rsidR="00E51A15" w:rsidRPr="00E51A15" w:rsidRDefault="00287EEE" w:rsidP="00B27836">
      <w:pPr>
        <w:pStyle w:val="stylNadpis3"/>
      </w:pPr>
      <w:bookmarkStart w:id="198" w:name="_Toc461530343"/>
      <w:bookmarkStart w:id="199" w:name="_Toc461530344"/>
      <w:bookmarkStart w:id="200" w:name="_Toc461530345"/>
      <w:bookmarkStart w:id="201" w:name="_Toc461530346"/>
      <w:bookmarkStart w:id="202" w:name="_Toc461530347"/>
      <w:bookmarkStart w:id="203" w:name="_Toc461530348"/>
      <w:bookmarkStart w:id="204" w:name="_Toc461530349"/>
      <w:bookmarkStart w:id="205" w:name="_Toc461530350"/>
      <w:bookmarkStart w:id="206" w:name="_Toc461530351"/>
      <w:bookmarkStart w:id="207" w:name="_Toc461530352"/>
      <w:bookmarkStart w:id="208" w:name="_Toc461530353"/>
      <w:bookmarkStart w:id="209" w:name="_Toc461530354"/>
      <w:bookmarkStart w:id="210" w:name="_Toc461530355"/>
      <w:bookmarkStart w:id="211" w:name="_Toc461530356"/>
      <w:bookmarkStart w:id="212" w:name="_Toc461530357"/>
      <w:bookmarkStart w:id="213" w:name="_Toc461530358"/>
      <w:bookmarkStart w:id="214" w:name="_Toc461530359"/>
      <w:bookmarkStart w:id="215" w:name="_Toc461530360"/>
      <w:bookmarkStart w:id="216" w:name="_Toc461530361"/>
      <w:bookmarkStart w:id="217" w:name="_Toc461530362"/>
      <w:bookmarkStart w:id="218" w:name="_Toc461530363"/>
      <w:bookmarkStart w:id="219" w:name="_Toc466880934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r>
        <w:lastRenderedPageBreak/>
        <w:t>Typová konstrukce TK-1</w:t>
      </w:r>
      <w:bookmarkEnd w:id="219"/>
    </w:p>
    <w:p w:rsidR="005406D1" w:rsidRDefault="00E51A15" w:rsidP="00EE01D0">
      <w:pPr>
        <w:pStyle w:val="stylTextkapitoly"/>
        <w:keepNext/>
      </w:pPr>
      <w:r>
        <w:t>Typová konstrukce TK-1 je určena k řešení TU v linii nebo na odbočkách z hlavní linie DN 150 až DN</w:t>
      </w:r>
      <w:r w:rsidR="00E203B8">
        <w:t> </w:t>
      </w:r>
      <w:r>
        <w:t>500</w:t>
      </w:r>
      <w:r w:rsidR="00722334">
        <w:t xml:space="preserve"> v nadzemní provedení TU</w:t>
      </w:r>
      <w:r>
        <w:t xml:space="preserve">. </w:t>
      </w:r>
    </w:p>
    <w:p w:rsidR="00E51A15" w:rsidRPr="00E51A15" w:rsidRDefault="00E51A15" w:rsidP="00EE01D0">
      <w:pPr>
        <w:pStyle w:val="stylTextkapitoly"/>
        <w:keepNext/>
      </w:pPr>
      <w:r>
        <w:t>S drobnými úpravami, vyplývajícími zejména z vyšší dimenze obtoků a obvyklému použití armatur s</w:t>
      </w:r>
      <w:r w:rsidR="00E203B8">
        <w:t> </w:t>
      </w:r>
      <w:r>
        <w:t>pohony, lze toto řešení využít i pro TU DN 600 a DN 700.</w:t>
      </w:r>
    </w:p>
    <w:p w:rsidR="00F379C5" w:rsidRDefault="009513EE" w:rsidP="005E70B3">
      <w:pPr>
        <w:pStyle w:val="stylTextkapitoly"/>
        <w:jc w:val="center"/>
      </w:pPr>
      <w:r>
        <w:rPr>
          <w:noProof/>
        </w:rPr>
        <w:drawing>
          <wp:inline distT="0" distB="0" distL="0" distR="0" wp14:anchorId="4F08A92B" wp14:editId="2515E2CF">
            <wp:extent cx="3219450" cy="4643630"/>
            <wp:effectExtent l="0" t="0" r="0" b="508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410" cy="464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E86" w:rsidRDefault="00774E86"/>
    <w:tbl>
      <w:tblPr>
        <w:tblW w:w="8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060"/>
        <w:gridCol w:w="146"/>
        <w:gridCol w:w="960"/>
        <w:gridCol w:w="960"/>
        <w:gridCol w:w="960"/>
      </w:tblGrid>
      <w:tr w:rsidR="00774E86" w:rsidRPr="00774E86" w:rsidTr="00774E86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Pozice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Popis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Times New Roman" w:hAnsi="Times New Roman"/>
                <w:szCs w:val="20"/>
              </w:rPr>
            </w:pPr>
          </w:p>
        </w:tc>
      </w:tr>
      <w:tr w:rsidR="00774E86" w:rsidRPr="00774E86" w:rsidTr="00774E8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kulový kohout - DN TU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Dimenze linie</w:t>
            </w:r>
          </w:p>
        </w:tc>
      </w:tr>
      <w:tr w:rsidR="00774E86" w:rsidRPr="00774E86" w:rsidTr="00774E8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kulový kohout - DN přepouštěcího obtoku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DN [mm]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A [mm]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B [mm]</w:t>
            </w:r>
          </w:p>
        </w:tc>
      </w:tr>
      <w:tr w:rsidR="00774E86" w:rsidRPr="00774E86" w:rsidTr="00774E8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šoupě - přepouštěcí armatura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550</w:t>
            </w:r>
          </w:p>
        </w:tc>
      </w:tr>
      <w:tr w:rsidR="00774E86" w:rsidRPr="00774E86" w:rsidTr="00774E8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odfuková</w:t>
            </w:r>
            <w:proofErr w:type="spellEnd"/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 xml:space="preserve"> armatura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700</w:t>
            </w:r>
          </w:p>
        </w:tc>
      </w:tr>
      <w:tr w:rsidR="00774E86" w:rsidRPr="00774E86" w:rsidTr="00774E8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 xml:space="preserve">příruba </w:t>
            </w:r>
            <w:proofErr w:type="spellStart"/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přivařovací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850</w:t>
            </w:r>
          </w:p>
        </w:tc>
      </w:tr>
      <w:tr w:rsidR="00774E86" w:rsidRPr="00774E86" w:rsidTr="00774E8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příruba zaslepovací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850</w:t>
            </w:r>
          </w:p>
        </w:tc>
      </w:tr>
      <w:tr w:rsidR="00774E86" w:rsidRPr="00774E86" w:rsidTr="00774E8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přírubový spoj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850</w:t>
            </w:r>
          </w:p>
        </w:tc>
      </w:tr>
    </w:tbl>
    <w:p w:rsidR="00EE01D0" w:rsidRDefault="00EE01D0">
      <w:pPr>
        <w:rPr>
          <w:rFonts w:ascii="Calibri" w:hAnsi="Calibri"/>
          <w:sz w:val="24"/>
        </w:rPr>
      </w:pPr>
      <w:r>
        <w:br w:type="page"/>
      </w:r>
    </w:p>
    <w:p w:rsidR="000D689B" w:rsidRDefault="000D689B" w:rsidP="00D05EE0">
      <w:pPr>
        <w:pStyle w:val="stylNadpis3"/>
      </w:pPr>
      <w:bookmarkStart w:id="220" w:name="_Toc466880935"/>
      <w:r w:rsidRPr="000D689B">
        <w:lastRenderedPageBreak/>
        <w:t>Typová konstrukce T</w:t>
      </w:r>
      <w:r>
        <w:t>K-2</w:t>
      </w:r>
      <w:bookmarkEnd w:id="220"/>
    </w:p>
    <w:p w:rsidR="005406D1" w:rsidRDefault="005406D1" w:rsidP="00162D0B">
      <w:pPr>
        <w:pStyle w:val="stylTextkapitoly"/>
      </w:pPr>
      <w:r>
        <w:t>Typová konstrukce TK-2</w:t>
      </w:r>
      <w:r w:rsidRPr="005406D1">
        <w:t xml:space="preserve"> je určena k řešení TU v linii DN 150 až DN 500</w:t>
      </w:r>
      <w:r>
        <w:t xml:space="preserve"> s odbočkou DN 150 až DN</w:t>
      </w:r>
      <w:r w:rsidR="00E203B8">
        <w:t> </w:t>
      </w:r>
      <w:r>
        <w:t>500 v</w:t>
      </w:r>
      <w:r w:rsidR="00722334">
        <w:t xml:space="preserve"> nadzemním provedení v</w:t>
      </w:r>
      <w:r>
        <w:t xml:space="preserve"> těch částech VTL soustavy, která vyžaduje napojení odbočky z</w:t>
      </w:r>
      <w:r w:rsidR="00E203B8">
        <w:t> </w:t>
      </w:r>
      <w:r>
        <w:t>obou stran hlavní linie (v případě odstavení jedné strany hlavní linie zůstává odbočka zásobována z druhé strany hlavní linie)</w:t>
      </w:r>
      <w:r w:rsidRPr="005406D1">
        <w:t>.</w:t>
      </w:r>
      <w:r>
        <w:t xml:space="preserve"> </w:t>
      </w:r>
      <w:r w:rsidR="00A00FA4">
        <w:t xml:space="preserve">Napojení odbočky z jedné strany je plnohodnotné v DN odbočky, z druhé strany však omezené (havarijní) pouze v DN obtoku. </w:t>
      </w:r>
    </w:p>
    <w:p w:rsidR="005406D1" w:rsidRDefault="005406D1" w:rsidP="00EE01D0">
      <w:pPr>
        <w:pStyle w:val="stylTextkapitoly"/>
      </w:pPr>
      <w:r w:rsidRPr="005406D1">
        <w:t>S drobnými úpravami, vyplývajícími zejména z vyšší dimenze obtoků a obvyklému použití armatur s</w:t>
      </w:r>
      <w:r w:rsidR="00E203B8">
        <w:t> </w:t>
      </w:r>
      <w:r w:rsidRPr="005406D1">
        <w:t>pohony, lze toto řešení využít i pro TU DN 600 a DN 700.</w:t>
      </w:r>
    </w:p>
    <w:p w:rsidR="008B31DC" w:rsidRDefault="009513EE" w:rsidP="005E70B3">
      <w:pPr>
        <w:pStyle w:val="stylTextkapitoly"/>
        <w:jc w:val="center"/>
      </w:pPr>
      <w:r>
        <w:rPr>
          <w:noProof/>
        </w:rPr>
        <w:drawing>
          <wp:inline distT="0" distB="0" distL="0" distR="0" wp14:anchorId="630DF7EB" wp14:editId="50E19565">
            <wp:extent cx="4195038" cy="4143375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928" cy="414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E86" w:rsidRPr="00EE01D0" w:rsidRDefault="00774E86" w:rsidP="00EE01D0">
      <w:pPr>
        <w:rPr>
          <w:rFonts w:ascii="Calibri" w:hAnsi="Calibri"/>
          <w:sz w:val="24"/>
        </w:rPr>
      </w:pPr>
    </w:p>
    <w:tbl>
      <w:tblPr>
        <w:tblW w:w="8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060"/>
        <w:gridCol w:w="146"/>
        <w:gridCol w:w="960"/>
        <w:gridCol w:w="960"/>
        <w:gridCol w:w="960"/>
        <w:gridCol w:w="960"/>
      </w:tblGrid>
      <w:tr w:rsidR="00774E86" w:rsidRPr="00774E86" w:rsidTr="00774E86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Pozice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Popis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Times New Roman" w:hAnsi="Times New Roman"/>
                <w:szCs w:val="20"/>
              </w:rPr>
            </w:pPr>
          </w:p>
        </w:tc>
      </w:tr>
      <w:tr w:rsidR="00774E86" w:rsidRPr="00774E86" w:rsidTr="00774E8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kulový kohout - DN TU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Times New Roman" w:hAnsi="Times New Roman"/>
                <w:szCs w:val="20"/>
              </w:rPr>
            </w:pPr>
          </w:p>
        </w:tc>
      </w:tr>
      <w:tr w:rsidR="00774E86" w:rsidRPr="00774E86" w:rsidTr="00774E8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kulový kohout - DN odbočky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F749D1" w:rsidP="00774E8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Dimenze odbočky</w:t>
            </w:r>
          </w:p>
        </w:tc>
      </w:tr>
      <w:tr w:rsidR="00774E86" w:rsidRPr="00774E86" w:rsidTr="00774E8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kulový kohout - DN přepouštěcího obtoku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DN [mm]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A [mm]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B [mm]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C [mm]</w:t>
            </w:r>
          </w:p>
        </w:tc>
      </w:tr>
      <w:tr w:rsidR="00774E86" w:rsidRPr="00774E86" w:rsidTr="00774E8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šoupě - přepouštěcí armatura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750</w:t>
            </w:r>
          </w:p>
        </w:tc>
      </w:tr>
      <w:tr w:rsidR="00774E86" w:rsidRPr="00774E86" w:rsidTr="00774E8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odfuková</w:t>
            </w:r>
            <w:proofErr w:type="spellEnd"/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 xml:space="preserve"> armatura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750</w:t>
            </w:r>
          </w:p>
        </w:tc>
      </w:tr>
      <w:tr w:rsidR="00774E86" w:rsidRPr="00774E86" w:rsidTr="00774E8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 xml:space="preserve">příruba </w:t>
            </w:r>
            <w:proofErr w:type="spellStart"/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přivařovací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850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950</w:t>
            </w:r>
          </w:p>
        </w:tc>
      </w:tr>
      <w:tr w:rsidR="00774E86" w:rsidRPr="00774E86" w:rsidTr="00774E8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příruba zaslepovací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850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950</w:t>
            </w:r>
          </w:p>
        </w:tc>
      </w:tr>
      <w:tr w:rsidR="00774E86" w:rsidRPr="00774E86" w:rsidTr="00774E8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přírubový spoj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850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E86" w:rsidRPr="00774E86" w:rsidRDefault="00774E86" w:rsidP="00774E8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4E86">
              <w:rPr>
                <w:rFonts w:ascii="Calibri" w:hAnsi="Calibri"/>
                <w:color w:val="000000"/>
                <w:sz w:val="22"/>
                <w:szCs w:val="22"/>
              </w:rPr>
              <w:t>950</w:t>
            </w:r>
          </w:p>
        </w:tc>
      </w:tr>
    </w:tbl>
    <w:p w:rsidR="00F379C5" w:rsidRDefault="00F379C5" w:rsidP="00EE01D0">
      <w:pPr>
        <w:rPr>
          <w:rFonts w:ascii="Calibri" w:hAnsi="Calibri"/>
          <w:sz w:val="24"/>
        </w:rPr>
      </w:pPr>
    </w:p>
    <w:p w:rsidR="00774E86" w:rsidRDefault="00774E86" w:rsidP="00EE01D0">
      <w:pPr>
        <w:rPr>
          <w:rFonts w:ascii="Calibri" w:hAnsi="Calibri"/>
          <w:sz w:val="24"/>
        </w:rPr>
      </w:pPr>
    </w:p>
    <w:p w:rsidR="00774E86" w:rsidRPr="00EE01D0" w:rsidRDefault="00774E86" w:rsidP="00EE01D0">
      <w:pPr>
        <w:rPr>
          <w:rFonts w:ascii="Calibri" w:hAnsi="Calibri"/>
          <w:sz w:val="24"/>
        </w:rPr>
      </w:pPr>
    </w:p>
    <w:p w:rsidR="00722334" w:rsidRPr="00722334" w:rsidRDefault="00722334" w:rsidP="00D05EE0">
      <w:pPr>
        <w:pStyle w:val="stylNadpis3"/>
      </w:pPr>
      <w:bookmarkStart w:id="221" w:name="_Toc466880936"/>
      <w:r w:rsidRPr="00722334">
        <w:lastRenderedPageBreak/>
        <w:t>Typová konstrukce T</w:t>
      </w:r>
      <w:r>
        <w:t>K-3</w:t>
      </w:r>
      <w:bookmarkEnd w:id="221"/>
    </w:p>
    <w:p w:rsidR="00722334" w:rsidRPr="00722334" w:rsidRDefault="00722334" w:rsidP="00722334">
      <w:pPr>
        <w:pStyle w:val="stylTextkapitoly"/>
      </w:pPr>
      <w:r w:rsidRPr="00722334">
        <w:t>Typová konstrukce TK-</w:t>
      </w:r>
      <w:r>
        <w:t>3</w:t>
      </w:r>
      <w:r w:rsidRPr="00722334">
        <w:t xml:space="preserve"> je určena k řešení TU v linii DN 150 až DN 500 s odbočkou DN 150 až DN</w:t>
      </w:r>
      <w:r w:rsidR="00E203B8">
        <w:t> </w:t>
      </w:r>
      <w:r w:rsidRPr="00722334">
        <w:t xml:space="preserve">500 </w:t>
      </w:r>
      <w:r>
        <w:t xml:space="preserve">v nadzemním provedení </w:t>
      </w:r>
      <w:r w:rsidRPr="00722334">
        <w:t>v těch částech VTL soustavy, která vyžaduje napojení odbočky z</w:t>
      </w:r>
      <w:r w:rsidR="00E203B8">
        <w:t> </w:t>
      </w:r>
      <w:r w:rsidRPr="00722334">
        <w:t xml:space="preserve">obou stran hlavní linie (v případě odstavení jedné strany hlavní linie zůstává odbočka zásobována z druhé strany hlavní linie). Napojení odbočky z </w:t>
      </w:r>
      <w:r>
        <w:t xml:space="preserve">obou stran </w:t>
      </w:r>
      <w:r w:rsidRPr="00722334">
        <w:t>je plnohodnotné v DN odbočky</w:t>
      </w:r>
      <w:r>
        <w:t>.</w:t>
      </w:r>
      <w:r w:rsidRPr="00722334">
        <w:t xml:space="preserve"> </w:t>
      </w:r>
    </w:p>
    <w:p w:rsidR="00722334" w:rsidRDefault="00722334" w:rsidP="00EE01D0">
      <w:pPr>
        <w:pStyle w:val="stylTextkapitoly"/>
      </w:pPr>
      <w:r w:rsidRPr="00722334">
        <w:t>S drobnými úpravami, vyplývajícími zejména z vyšší dimenz</w:t>
      </w:r>
      <w:r>
        <w:t>e obtoků a obvyklému použití ar</w:t>
      </w:r>
      <w:r w:rsidRPr="00722334">
        <w:t>matur s</w:t>
      </w:r>
      <w:r w:rsidR="00E203B8">
        <w:t> </w:t>
      </w:r>
      <w:r w:rsidRPr="00722334">
        <w:t>pohony, lze toto řešení využít i pro TU DN 600 a DN 700.</w:t>
      </w:r>
    </w:p>
    <w:p w:rsidR="00722334" w:rsidRDefault="00CC2AFD" w:rsidP="005E70B3">
      <w:pPr>
        <w:pStyle w:val="stylTextkapitoly"/>
        <w:jc w:val="center"/>
      </w:pPr>
      <w:r>
        <w:rPr>
          <w:noProof/>
        </w:rPr>
        <w:drawing>
          <wp:inline distT="0" distB="0" distL="0" distR="0" wp14:anchorId="47005B30" wp14:editId="673DE3C7">
            <wp:extent cx="4624373" cy="4514850"/>
            <wp:effectExtent l="0" t="0" r="508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487" cy="453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1D0" w:rsidRDefault="00EE01D0" w:rsidP="005E70B3">
      <w:pPr>
        <w:pStyle w:val="stylTextkapitoly"/>
        <w:jc w:val="center"/>
      </w:pPr>
    </w:p>
    <w:tbl>
      <w:tblPr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3969"/>
        <w:gridCol w:w="160"/>
        <w:gridCol w:w="974"/>
        <w:gridCol w:w="850"/>
        <w:gridCol w:w="160"/>
        <w:gridCol w:w="974"/>
        <w:gridCol w:w="851"/>
        <w:gridCol w:w="850"/>
      </w:tblGrid>
      <w:tr w:rsidR="00BC118D" w:rsidRPr="00BC118D" w:rsidTr="003652B2">
        <w:trPr>
          <w:trHeight w:val="30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Pozice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Popis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</w:tr>
      <w:tr w:rsidR="00BC118D" w:rsidRPr="00BC118D" w:rsidTr="003652B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kulový kohout - DN TU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</w:tr>
      <w:tr w:rsidR="00BC118D" w:rsidRPr="00BC118D" w:rsidTr="003652B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kulový kohout - DN odbočky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Dimenze linie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</w:tr>
      <w:tr w:rsidR="00BC118D" w:rsidRPr="00BC118D" w:rsidTr="003652B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kulový kohout - DN přepouštěcího obtoku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DN [mm]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A [mm]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6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Dimenze odbočky</w:t>
            </w:r>
          </w:p>
        </w:tc>
      </w:tr>
      <w:tr w:rsidR="00BC118D" w:rsidRPr="00BC118D" w:rsidTr="003652B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šoupě - přepouštěcí armatura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DN [mm]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a [mm]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b [mm]</w:t>
            </w:r>
          </w:p>
        </w:tc>
      </w:tr>
      <w:tr w:rsidR="00BC118D" w:rsidRPr="00BC118D" w:rsidTr="003652B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odfuková</w:t>
            </w:r>
            <w:proofErr w:type="spellEnd"/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 xml:space="preserve"> armatura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1100</w:t>
            </w:r>
          </w:p>
        </w:tc>
      </w:tr>
      <w:tr w:rsidR="00BC118D" w:rsidRPr="00BC118D" w:rsidTr="003652B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 xml:space="preserve">příruba </w:t>
            </w:r>
            <w:proofErr w:type="spellStart"/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přivařovací</w:t>
            </w:r>
            <w:proofErr w:type="spellEnd"/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1750</w:t>
            </w:r>
          </w:p>
        </w:tc>
      </w:tr>
      <w:tr w:rsidR="00BC118D" w:rsidRPr="00BC118D" w:rsidTr="003652B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příruba zaslepovací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</w:tr>
      <w:tr w:rsidR="00BC118D" w:rsidRPr="00BC118D" w:rsidTr="003652B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přírubový spoj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2050</w:t>
            </w:r>
          </w:p>
        </w:tc>
      </w:tr>
    </w:tbl>
    <w:p w:rsidR="00EE01D0" w:rsidRDefault="00EE01D0">
      <w:pPr>
        <w:rPr>
          <w:rFonts w:ascii="Calibri" w:hAnsi="Calibri"/>
          <w:sz w:val="24"/>
        </w:rPr>
      </w:pPr>
      <w:r>
        <w:br w:type="page"/>
      </w:r>
    </w:p>
    <w:p w:rsidR="00722334" w:rsidRPr="00722334" w:rsidRDefault="00722334" w:rsidP="00D05EE0">
      <w:pPr>
        <w:pStyle w:val="stylNadpis3"/>
      </w:pPr>
      <w:bookmarkStart w:id="222" w:name="_Toc466880937"/>
      <w:r w:rsidRPr="00722334">
        <w:lastRenderedPageBreak/>
        <w:t>Typová konstrukce T</w:t>
      </w:r>
      <w:r>
        <w:t>K-4</w:t>
      </w:r>
      <w:bookmarkEnd w:id="222"/>
    </w:p>
    <w:p w:rsidR="00B01D0F" w:rsidRDefault="00722334" w:rsidP="00162D0B">
      <w:pPr>
        <w:pStyle w:val="stylTextkapitoly"/>
      </w:pPr>
      <w:r>
        <w:t>Typová konstrukce TK-4</w:t>
      </w:r>
      <w:r w:rsidRPr="00722334">
        <w:t xml:space="preserve"> je určena k řešení TU v linii nebo na odbočkách z hlavní linie DN 150 až DN 500 v </w:t>
      </w:r>
      <w:r>
        <w:t>podzemním</w:t>
      </w:r>
      <w:r w:rsidRPr="00722334">
        <w:t xml:space="preserve"> provedení TU.</w:t>
      </w:r>
      <w:r w:rsidR="008345BA">
        <w:t xml:space="preserve"> Typová</w:t>
      </w:r>
      <w:r>
        <w:t xml:space="preserve"> konstrukce TK-4 je podzemním ekvivalentem TK-1.</w:t>
      </w:r>
      <w:r w:rsidR="00B01D0F">
        <w:t xml:space="preserve"> </w:t>
      </w:r>
    </w:p>
    <w:p w:rsidR="00722334" w:rsidRDefault="00B01D0F" w:rsidP="00EE01D0">
      <w:pPr>
        <w:pStyle w:val="stylTextkapitoly"/>
      </w:pPr>
      <w:r>
        <w:t>T</w:t>
      </w:r>
      <w:r w:rsidR="00722334" w:rsidRPr="00722334">
        <w:t xml:space="preserve">oto řešení </w:t>
      </w:r>
      <w:r>
        <w:t xml:space="preserve">se obvykle </w:t>
      </w:r>
      <w:r w:rsidR="00722334" w:rsidRPr="00722334">
        <w:t>pro TU DN 600 a DN 700</w:t>
      </w:r>
      <w:r>
        <w:t xml:space="preserve"> nepoužívá z důvodu obvyklého osazení pohonu na hlavní armatuře a tento TU se pak přednostně řeší pomocí TK-1.</w:t>
      </w:r>
    </w:p>
    <w:p w:rsidR="00B01D0F" w:rsidRDefault="00CC5C91" w:rsidP="005E70B3">
      <w:pPr>
        <w:pStyle w:val="stylTextkapitoly"/>
        <w:jc w:val="center"/>
      </w:pPr>
      <w:r>
        <w:rPr>
          <w:noProof/>
        </w:rPr>
        <w:drawing>
          <wp:inline distT="0" distB="0" distL="0" distR="0" wp14:anchorId="4BAE9494" wp14:editId="159BDA92">
            <wp:extent cx="3371850" cy="5010944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264" cy="501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9D1" w:rsidRDefault="00F749D1" w:rsidP="005E70B3">
      <w:pPr>
        <w:pStyle w:val="stylTextkapitoly"/>
        <w:jc w:val="center"/>
      </w:pPr>
    </w:p>
    <w:tbl>
      <w:tblPr>
        <w:tblW w:w="8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060"/>
        <w:gridCol w:w="146"/>
        <w:gridCol w:w="960"/>
        <w:gridCol w:w="960"/>
        <w:gridCol w:w="960"/>
      </w:tblGrid>
      <w:tr w:rsidR="00BC118D" w:rsidRPr="00BC118D" w:rsidTr="00BC118D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Pozice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Popis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</w:tr>
      <w:tr w:rsidR="00BC118D" w:rsidRPr="00BC118D" w:rsidTr="00BC118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kulový kohout - DN TU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Dimenze linie</w:t>
            </w:r>
          </w:p>
        </w:tc>
      </w:tr>
      <w:tr w:rsidR="00BC118D" w:rsidRPr="00BC118D" w:rsidTr="00BC118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kulový kohout - DN přepouštěcího obtoku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DN [mm]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A [mm]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B [mm]</w:t>
            </w:r>
          </w:p>
        </w:tc>
      </w:tr>
      <w:tr w:rsidR="00BC118D" w:rsidRPr="00BC118D" w:rsidTr="00BC118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šoupě - přepouštěcí armatura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550</w:t>
            </w:r>
          </w:p>
        </w:tc>
      </w:tr>
      <w:tr w:rsidR="00BC118D" w:rsidRPr="00BC118D" w:rsidTr="00BC118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odfuková</w:t>
            </w:r>
            <w:proofErr w:type="spellEnd"/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 xml:space="preserve"> armatura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700</w:t>
            </w:r>
          </w:p>
        </w:tc>
      </w:tr>
      <w:tr w:rsidR="00BC118D" w:rsidRPr="00BC118D" w:rsidTr="00BC118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 xml:space="preserve">příruba </w:t>
            </w:r>
            <w:proofErr w:type="spellStart"/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přivařovací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850</w:t>
            </w:r>
          </w:p>
        </w:tc>
      </w:tr>
      <w:tr w:rsidR="00BC118D" w:rsidRPr="00BC118D" w:rsidTr="00BC118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příruba zaslepovací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850</w:t>
            </w:r>
          </w:p>
        </w:tc>
      </w:tr>
      <w:tr w:rsidR="00BC118D" w:rsidRPr="00BC118D" w:rsidTr="00BC118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přírubový spoj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850</w:t>
            </w:r>
          </w:p>
        </w:tc>
      </w:tr>
    </w:tbl>
    <w:p w:rsidR="00EE01D0" w:rsidRDefault="00EE01D0" w:rsidP="005E70B3">
      <w:pPr>
        <w:pStyle w:val="stylTextkapitoly"/>
        <w:jc w:val="center"/>
      </w:pPr>
    </w:p>
    <w:p w:rsidR="00EE01D0" w:rsidRDefault="00EE01D0">
      <w:pPr>
        <w:rPr>
          <w:rFonts w:ascii="Calibri" w:hAnsi="Calibri"/>
          <w:sz w:val="24"/>
        </w:rPr>
      </w:pPr>
      <w:r>
        <w:br w:type="page"/>
      </w:r>
    </w:p>
    <w:p w:rsidR="00B01D0F" w:rsidRPr="00B01D0F" w:rsidRDefault="00B01D0F" w:rsidP="00D05EE0">
      <w:pPr>
        <w:pStyle w:val="stylNadpis3"/>
      </w:pPr>
      <w:bookmarkStart w:id="223" w:name="_Toc466880938"/>
      <w:r w:rsidRPr="00B01D0F">
        <w:lastRenderedPageBreak/>
        <w:t>Typová konstrukce T</w:t>
      </w:r>
      <w:r>
        <w:t>K-5</w:t>
      </w:r>
      <w:bookmarkEnd w:id="223"/>
    </w:p>
    <w:p w:rsidR="00B01D0F" w:rsidRDefault="00B01D0F" w:rsidP="00162D0B">
      <w:pPr>
        <w:pStyle w:val="stylTextkapitoly"/>
      </w:pPr>
      <w:r>
        <w:t>Typová konstrukce TK-5</w:t>
      </w:r>
      <w:r w:rsidRPr="00B01D0F">
        <w:t xml:space="preserve"> je určena k řešení TU v linii DN 150 až DN 500 s odbočkou DN 150 až DN</w:t>
      </w:r>
      <w:r w:rsidR="00E203B8">
        <w:t> </w:t>
      </w:r>
      <w:r w:rsidRPr="00B01D0F">
        <w:t xml:space="preserve">500 v </w:t>
      </w:r>
      <w:r>
        <w:t>po</w:t>
      </w:r>
      <w:r w:rsidRPr="00B01D0F">
        <w:t>dzemním provedení v těch částech VTL soustavy, která vyžaduje napojení odbočky z</w:t>
      </w:r>
      <w:r w:rsidR="00E203B8">
        <w:t> </w:t>
      </w:r>
      <w:r w:rsidRPr="00B01D0F">
        <w:t>obou stran hlavní linie (v případě odstavení jedné strany hlavní linie zůstává odbočka zásobována z druhé strany hlavní linie). Napojení odbočky z jedné strany je plnohodnotné v DN odbočky, z druhé strany však omezené (havarijní) pouze v DN obtoku.</w:t>
      </w:r>
      <w:r>
        <w:t xml:space="preserve"> </w:t>
      </w:r>
      <w:r w:rsidR="008345BA">
        <w:t>Typová konstrukce TK-5 je podzemním ekvivalentem TK-2</w:t>
      </w:r>
      <w:r w:rsidRPr="00B01D0F">
        <w:t>.</w:t>
      </w:r>
    </w:p>
    <w:p w:rsidR="00B01D0F" w:rsidRDefault="00B01D0F" w:rsidP="00EE01D0">
      <w:pPr>
        <w:pStyle w:val="stylTextkapitoly"/>
      </w:pPr>
      <w:r w:rsidRPr="00B01D0F">
        <w:t xml:space="preserve">Toto řešení se obvykle pro TU DN 600 a DN 700 nepoužívá </w:t>
      </w:r>
      <w:r>
        <w:t>z důvodu obvyklého osazení pohonu na hlavní armatuře a ten</w:t>
      </w:r>
      <w:r w:rsidRPr="00B01D0F">
        <w:t xml:space="preserve">to TU se </w:t>
      </w:r>
      <w:r>
        <w:t xml:space="preserve">pak </w:t>
      </w:r>
      <w:r w:rsidRPr="00B01D0F">
        <w:t>přednostně řeší</w:t>
      </w:r>
      <w:r>
        <w:t xml:space="preserve"> pomocí TK-2</w:t>
      </w:r>
      <w:r w:rsidRPr="00B01D0F">
        <w:t>.</w:t>
      </w:r>
    </w:p>
    <w:p w:rsidR="008345BA" w:rsidRDefault="00CC5C91" w:rsidP="005E70B3">
      <w:pPr>
        <w:pStyle w:val="stylTextkapitoly"/>
        <w:jc w:val="center"/>
      </w:pPr>
      <w:r>
        <w:rPr>
          <w:noProof/>
        </w:rPr>
        <w:drawing>
          <wp:inline distT="0" distB="0" distL="0" distR="0" wp14:anchorId="480FE305" wp14:editId="579F7288">
            <wp:extent cx="5036122" cy="4019550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23" cy="402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9D1" w:rsidRDefault="00F749D1" w:rsidP="005E70B3">
      <w:pPr>
        <w:pStyle w:val="stylTextkapitoly"/>
        <w:jc w:val="center"/>
      </w:pPr>
    </w:p>
    <w:tbl>
      <w:tblPr>
        <w:tblW w:w="8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060"/>
        <w:gridCol w:w="146"/>
        <w:gridCol w:w="960"/>
        <w:gridCol w:w="960"/>
        <w:gridCol w:w="960"/>
        <w:gridCol w:w="960"/>
      </w:tblGrid>
      <w:tr w:rsidR="00BC118D" w:rsidRPr="00BC118D" w:rsidTr="00BC118D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Pozice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Popis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</w:tr>
      <w:tr w:rsidR="00BC118D" w:rsidRPr="00BC118D" w:rsidTr="00BC118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kulový kohout - DN TU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</w:tr>
      <w:tr w:rsidR="00BC118D" w:rsidRPr="00BC118D" w:rsidTr="00BC118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kulový kohout - DN odbočky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18D" w:rsidRPr="00BC118D" w:rsidRDefault="00F749D1" w:rsidP="00BC11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Dimenze odbočky</w:t>
            </w:r>
          </w:p>
        </w:tc>
      </w:tr>
      <w:tr w:rsidR="00BC118D" w:rsidRPr="00BC118D" w:rsidTr="00BC118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kulový kohout - DN přepouštěcího obtoku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DN [mm]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A [mm]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B [mm]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C [mm]</w:t>
            </w:r>
          </w:p>
        </w:tc>
      </w:tr>
      <w:tr w:rsidR="00BC118D" w:rsidRPr="00BC118D" w:rsidTr="00BC118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šoupě - přepouštěcí armatura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550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750</w:t>
            </w:r>
          </w:p>
        </w:tc>
      </w:tr>
      <w:tr w:rsidR="00BC118D" w:rsidRPr="00BC118D" w:rsidTr="00BC118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odfuková</w:t>
            </w:r>
            <w:proofErr w:type="spellEnd"/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 xml:space="preserve"> armatura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750</w:t>
            </w:r>
          </w:p>
        </w:tc>
      </w:tr>
      <w:tr w:rsidR="00BC118D" w:rsidRPr="00BC118D" w:rsidTr="00BC118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 xml:space="preserve">příruba </w:t>
            </w:r>
            <w:proofErr w:type="spellStart"/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přivařovací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850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950</w:t>
            </w:r>
          </w:p>
        </w:tc>
      </w:tr>
      <w:tr w:rsidR="00BC118D" w:rsidRPr="00BC118D" w:rsidTr="00BC118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příruba zaslepovací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850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950</w:t>
            </w:r>
          </w:p>
        </w:tc>
      </w:tr>
      <w:tr w:rsidR="00BC118D" w:rsidRPr="00BC118D" w:rsidTr="00BC118D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přírubový spoj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850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950</w:t>
            </w:r>
          </w:p>
        </w:tc>
      </w:tr>
    </w:tbl>
    <w:p w:rsidR="00EE01D0" w:rsidRDefault="00EE01D0" w:rsidP="005E70B3">
      <w:pPr>
        <w:pStyle w:val="stylTextkapitoly"/>
        <w:jc w:val="center"/>
      </w:pPr>
    </w:p>
    <w:p w:rsidR="00EE01D0" w:rsidRDefault="00EE01D0">
      <w:pPr>
        <w:rPr>
          <w:rFonts w:ascii="Calibri" w:hAnsi="Calibri"/>
          <w:sz w:val="24"/>
        </w:rPr>
      </w:pPr>
      <w:r>
        <w:br w:type="page"/>
      </w:r>
    </w:p>
    <w:p w:rsidR="008345BA" w:rsidRDefault="00287EEE" w:rsidP="00D05EE0">
      <w:pPr>
        <w:pStyle w:val="stylNadpis3"/>
      </w:pPr>
      <w:bookmarkStart w:id="224" w:name="_Toc466880939"/>
      <w:r>
        <w:lastRenderedPageBreak/>
        <w:t>Typová konstrukce TK-6</w:t>
      </w:r>
      <w:bookmarkEnd w:id="224"/>
    </w:p>
    <w:p w:rsidR="000D689B" w:rsidRDefault="00287EEE" w:rsidP="00162D0B">
      <w:pPr>
        <w:pStyle w:val="stylTextkapitoly"/>
      </w:pPr>
      <w:r>
        <w:t>Typová konstrukce TK-6</w:t>
      </w:r>
      <w:r w:rsidRPr="00287EEE">
        <w:t xml:space="preserve"> je určena k řešení TU v linii DN 150 až DN 500 </w:t>
      </w:r>
      <w:r>
        <w:t>s odbočkou DN 150 až DN</w:t>
      </w:r>
      <w:r w:rsidR="00E203B8">
        <w:t> </w:t>
      </w:r>
      <w:r>
        <w:t>500 v po</w:t>
      </w:r>
      <w:r w:rsidRPr="00287EEE">
        <w:t>dzemním provedení v těch částech VTL soustavy, která vyžaduje napojení odbočky z</w:t>
      </w:r>
      <w:r w:rsidR="00E203B8">
        <w:t> </w:t>
      </w:r>
      <w:r w:rsidRPr="00287EEE">
        <w:t xml:space="preserve">obou stran hlavní linie (v případě odstavení jedné strany hlavní linie zůstává odbočka zásobována z druhé strany hlavní linie). Napojení odbočky z obou stran je plnohodnotné v DN odbočky. </w:t>
      </w:r>
      <w:r>
        <w:t>Typová konstrukce TK-6 je podzemním ekvivalentem TK-3</w:t>
      </w:r>
      <w:r w:rsidRPr="00287EEE">
        <w:t>.</w:t>
      </w:r>
    </w:p>
    <w:p w:rsidR="00287EEE" w:rsidRDefault="00287EEE" w:rsidP="00EE01D0">
      <w:pPr>
        <w:pStyle w:val="stylTextkapitoly"/>
      </w:pPr>
      <w:r w:rsidRPr="00287EEE">
        <w:t>Toto řešení se obvykle pro TU DN 600 a DN 700 nepoužívá z důvodu obvyklého osazení pohonu na hlavní armatuře a tento TU se</w:t>
      </w:r>
      <w:r>
        <w:t xml:space="preserve"> pak přednostně řeší pomocí TK-3</w:t>
      </w:r>
      <w:r w:rsidRPr="00287EEE">
        <w:t>.</w:t>
      </w:r>
    </w:p>
    <w:p w:rsidR="00287EEE" w:rsidRDefault="00FD6652" w:rsidP="005E70B3">
      <w:pPr>
        <w:pStyle w:val="stylTextkapitoly"/>
        <w:jc w:val="center"/>
      </w:pPr>
      <w:r>
        <w:rPr>
          <w:noProof/>
        </w:rPr>
        <w:drawing>
          <wp:inline distT="0" distB="0" distL="0" distR="0" wp14:anchorId="0F935AF1" wp14:editId="34A1A0AC">
            <wp:extent cx="3705225" cy="4470880"/>
            <wp:effectExtent l="0" t="0" r="0" b="635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576" cy="44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3969"/>
        <w:gridCol w:w="160"/>
        <w:gridCol w:w="974"/>
        <w:gridCol w:w="850"/>
        <w:gridCol w:w="160"/>
        <w:gridCol w:w="974"/>
        <w:gridCol w:w="851"/>
        <w:gridCol w:w="850"/>
      </w:tblGrid>
      <w:tr w:rsidR="00BC118D" w:rsidRPr="00BC118D" w:rsidTr="003652B2">
        <w:trPr>
          <w:trHeight w:val="30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Pozice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Popis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</w:tr>
      <w:tr w:rsidR="00BC118D" w:rsidRPr="00BC118D" w:rsidTr="003652B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kulový kohout - DN TU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</w:tr>
      <w:tr w:rsidR="00BC118D" w:rsidRPr="00BC118D" w:rsidTr="003652B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kulový kohout - DN odbočky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Dimenze linie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Times New Roman" w:hAnsi="Times New Roman"/>
                <w:szCs w:val="20"/>
              </w:rPr>
            </w:pPr>
          </w:p>
        </w:tc>
      </w:tr>
      <w:tr w:rsidR="00BC118D" w:rsidRPr="00BC118D" w:rsidTr="003652B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kulový kohout - DN přepouštěcího obtoku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DN [mm]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A [mm]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6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Dimenze odbočky</w:t>
            </w:r>
          </w:p>
        </w:tc>
      </w:tr>
      <w:tr w:rsidR="00BC118D" w:rsidRPr="00BC118D" w:rsidTr="003652B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šoupě - přepouštěcí armatura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DN [mm]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a [mm]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b [mm]</w:t>
            </w:r>
          </w:p>
        </w:tc>
      </w:tr>
      <w:tr w:rsidR="00BC118D" w:rsidRPr="00BC118D" w:rsidTr="003652B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odfuková</w:t>
            </w:r>
            <w:proofErr w:type="spellEnd"/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 xml:space="preserve"> armatura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1100</w:t>
            </w:r>
          </w:p>
        </w:tc>
      </w:tr>
      <w:tr w:rsidR="00BC118D" w:rsidRPr="00BC118D" w:rsidTr="003652B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 xml:space="preserve">příruba </w:t>
            </w:r>
            <w:proofErr w:type="spellStart"/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přivařovací</w:t>
            </w:r>
            <w:proofErr w:type="spellEnd"/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1750</w:t>
            </w:r>
          </w:p>
        </w:tc>
      </w:tr>
      <w:tr w:rsidR="00BC118D" w:rsidRPr="00BC118D" w:rsidTr="003652B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příruba zaslepovací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</w:tr>
      <w:tr w:rsidR="00BC118D" w:rsidRPr="00BC118D" w:rsidTr="003652B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přírubový spoj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118D" w:rsidRPr="00BC118D" w:rsidRDefault="00BC118D" w:rsidP="00BC118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C118D">
              <w:rPr>
                <w:rFonts w:ascii="Calibri" w:hAnsi="Calibri"/>
                <w:color w:val="000000"/>
                <w:sz w:val="22"/>
                <w:szCs w:val="22"/>
              </w:rPr>
              <w:t>2050</w:t>
            </w:r>
          </w:p>
        </w:tc>
      </w:tr>
    </w:tbl>
    <w:p w:rsidR="00EE01D0" w:rsidRDefault="00EE01D0" w:rsidP="005E70B3">
      <w:pPr>
        <w:pStyle w:val="stylTextkapitoly"/>
        <w:jc w:val="center"/>
      </w:pPr>
    </w:p>
    <w:p w:rsidR="00EE01D0" w:rsidRDefault="00EE01D0">
      <w:pPr>
        <w:rPr>
          <w:rFonts w:ascii="Calibri" w:hAnsi="Calibri"/>
          <w:sz w:val="24"/>
        </w:rPr>
      </w:pPr>
      <w:r>
        <w:br w:type="page"/>
      </w:r>
    </w:p>
    <w:p w:rsidR="007841D9" w:rsidRDefault="007841D9" w:rsidP="00D05EE0">
      <w:pPr>
        <w:pStyle w:val="stylNadpis3"/>
      </w:pPr>
      <w:bookmarkStart w:id="225" w:name="_Toc466880940"/>
      <w:r>
        <w:lastRenderedPageBreak/>
        <w:t>Typová konstrukce TK-7</w:t>
      </w:r>
      <w:bookmarkEnd w:id="225"/>
    </w:p>
    <w:p w:rsidR="00FD6652" w:rsidRDefault="007841D9" w:rsidP="00EE01D0">
      <w:pPr>
        <w:pStyle w:val="stylTextkapitoly"/>
      </w:pPr>
      <w:r>
        <w:t>Typová konstrukce TK-7</w:t>
      </w:r>
      <w:r w:rsidRPr="007841D9">
        <w:t xml:space="preserve"> je určena</w:t>
      </w:r>
      <w:r>
        <w:t xml:space="preserve"> přednostně</w:t>
      </w:r>
      <w:r w:rsidRPr="007841D9">
        <w:t xml:space="preserve"> k řešení TU na odbočkách </w:t>
      </w:r>
      <w:r>
        <w:t xml:space="preserve">do DN 100 včetně nebo </w:t>
      </w:r>
      <w:r w:rsidR="00072BB4">
        <w:t>pro ukončení plynovodu před RS</w:t>
      </w:r>
      <w:r w:rsidR="00072BB4" w:rsidRPr="00072BB4">
        <w:t xml:space="preserve"> v podzemním provedení</w:t>
      </w:r>
      <w:r w:rsidR="00072BB4">
        <w:t>.</w:t>
      </w:r>
      <w:r>
        <w:t xml:space="preserve"> </w:t>
      </w:r>
      <w:r w:rsidR="0009661E">
        <w:t>Vysazování odbočky z hlavní linie může být za pomoci této typové konstrukce TU řešeno jak za provozu plynovodu (</w:t>
      </w:r>
      <w:proofErr w:type="spellStart"/>
      <w:r w:rsidR="0009661E">
        <w:t>navrtávkou</w:t>
      </w:r>
      <w:proofErr w:type="spellEnd"/>
      <w:r w:rsidR="0009661E">
        <w:t>), tak na</w:t>
      </w:r>
      <w:r w:rsidR="00E203B8">
        <w:t> </w:t>
      </w:r>
      <w:r w:rsidR="0009661E">
        <w:t xml:space="preserve">odstaveném plynovodu. </w:t>
      </w:r>
    </w:p>
    <w:p w:rsidR="007841D9" w:rsidRDefault="00FD6652" w:rsidP="005E70B3">
      <w:pPr>
        <w:pStyle w:val="stylTextkapitoly"/>
        <w:jc w:val="center"/>
      </w:pPr>
      <w:r>
        <w:rPr>
          <w:noProof/>
        </w:rPr>
        <w:drawing>
          <wp:inline distT="0" distB="0" distL="0" distR="0" wp14:anchorId="4EC56090" wp14:editId="28CCEBBF">
            <wp:extent cx="3007911" cy="3924300"/>
            <wp:effectExtent l="0" t="0" r="254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836" cy="392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9D1" w:rsidRDefault="00F749D1" w:rsidP="005E70B3">
      <w:pPr>
        <w:pStyle w:val="stylTextkapitoly"/>
        <w:jc w:val="center"/>
      </w:pPr>
    </w:p>
    <w:p w:rsidR="00F749D1" w:rsidRDefault="00F749D1" w:rsidP="005E70B3">
      <w:pPr>
        <w:pStyle w:val="stylTextkapitoly"/>
        <w:jc w:val="center"/>
      </w:pPr>
    </w:p>
    <w:p w:rsidR="00EE01D0" w:rsidRDefault="00EE01D0" w:rsidP="005E70B3">
      <w:pPr>
        <w:pStyle w:val="stylTextkapitoly"/>
        <w:jc w:val="center"/>
      </w:pPr>
    </w:p>
    <w:tbl>
      <w:tblPr>
        <w:tblpPr w:leftFromText="141" w:rightFromText="141" w:vertAnchor="page" w:horzAnchor="margin" w:tblpXSpec="center" w:tblpY="10261"/>
        <w:tblW w:w="2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900"/>
      </w:tblGrid>
      <w:tr w:rsidR="00BA7C1A" w:rsidRPr="00BA7C1A" w:rsidTr="00F749D1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F749D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Pozice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F749D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Popis</w:t>
            </w:r>
          </w:p>
        </w:tc>
      </w:tr>
      <w:tr w:rsidR="00BA7C1A" w:rsidRPr="00BA7C1A" w:rsidTr="00F749D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F749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F749D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hlavní linie</w:t>
            </w:r>
          </w:p>
        </w:tc>
      </w:tr>
      <w:tr w:rsidR="00BA7C1A" w:rsidRPr="00BA7C1A" w:rsidTr="00F749D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F749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F749D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odbočka</w:t>
            </w:r>
          </w:p>
        </w:tc>
      </w:tr>
      <w:tr w:rsidR="00BA7C1A" w:rsidRPr="00BA7C1A" w:rsidTr="00F749D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F749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F749D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kulový kohout</w:t>
            </w:r>
          </w:p>
        </w:tc>
      </w:tr>
      <w:tr w:rsidR="00BA7C1A" w:rsidRPr="00BA7C1A" w:rsidTr="00F749D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F749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F749D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odfuková</w:t>
            </w:r>
            <w:proofErr w:type="spellEnd"/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 xml:space="preserve"> armatura</w:t>
            </w:r>
          </w:p>
        </w:tc>
      </w:tr>
      <w:tr w:rsidR="00BA7C1A" w:rsidRPr="00BA7C1A" w:rsidTr="00F749D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F749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F749D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 xml:space="preserve">příruba </w:t>
            </w:r>
            <w:proofErr w:type="spellStart"/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přivařovací</w:t>
            </w:r>
            <w:proofErr w:type="spellEnd"/>
          </w:p>
        </w:tc>
      </w:tr>
      <w:tr w:rsidR="00BA7C1A" w:rsidRPr="00BA7C1A" w:rsidTr="00F749D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F749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F749D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příruba zaslepovací</w:t>
            </w:r>
          </w:p>
        </w:tc>
      </w:tr>
      <w:tr w:rsidR="00BA7C1A" w:rsidRPr="00BA7C1A" w:rsidTr="00F749D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F749D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F749D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přírubový spoj</w:t>
            </w:r>
          </w:p>
        </w:tc>
      </w:tr>
    </w:tbl>
    <w:p w:rsidR="00EE01D0" w:rsidRDefault="00EE01D0">
      <w:pPr>
        <w:rPr>
          <w:rFonts w:ascii="Calibri" w:hAnsi="Calibri"/>
          <w:sz w:val="24"/>
        </w:rPr>
      </w:pPr>
      <w:r>
        <w:br w:type="page"/>
      </w:r>
    </w:p>
    <w:p w:rsidR="0009661E" w:rsidRDefault="0009661E" w:rsidP="00D05EE0">
      <w:pPr>
        <w:pStyle w:val="stylNadpis3"/>
      </w:pPr>
      <w:bookmarkStart w:id="226" w:name="_Toc466880941"/>
      <w:r>
        <w:lastRenderedPageBreak/>
        <w:t>Typová konstrukce TK-8</w:t>
      </w:r>
      <w:bookmarkEnd w:id="226"/>
    </w:p>
    <w:p w:rsidR="007841D9" w:rsidRDefault="0009661E" w:rsidP="00162D0B">
      <w:pPr>
        <w:pStyle w:val="stylTextkapitoly"/>
      </w:pPr>
      <w:r>
        <w:t>Typová konstrukce TK-8</w:t>
      </w:r>
      <w:r w:rsidRPr="0009661E">
        <w:t xml:space="preserve"> je určena k řešení TU na odbočkách DN 1</w:t>
      </w:r>
      <w:r>
        <w:t>5</w:t>
      </w:r>
      <w:r w:rsidRPr="0009661E">
        <w:t>0</w:t>
      </w:r>
      <w:r>
        <w:t xml:space="preserve"> až DN 500</w:t>
      </w:r>
      <w:r w:rsidRPr="0009661E">
        <w:t xml:space="preserve"> v podzemním provedení. Vysazování odbočky z hlavní linie </w:t>
      </w:r>
      <w:r w:rsidR="005F4792">
        <w:t xml:space="preserve">je </w:t>
      </w:r>
      <w:r w:rsidRPr="0009661E">
        <w:t>za pomoci této typové konstrukce TU řešeno za</w:t>
      </w:r>
      <w:r w:rsidR="00E203B8">
        <w:t> </w:t>
      </w:r>
      <w:r w:rsidRPr="0009661E">
        <w:t>provozu plynovodu (</w:t>
      </w:r>
      <w:proofErr w:type="spellStart"/>
      <w:r w:rsidRPr="0009661E">
        <w:t>navrtávkou</w:t>
      </w:r>
      <w:proofErr w:type="spellEnd"/>
      <w:r w:rsidRPr="0009661E">
        <w:t>)</w:t>
      </w:r>
      <w:r w:rsidR="005F4792">
        <w:t>. Na odstaveném plynovodu se vysazení</w:t>
      </w:r>
      <w:r w:rsidR="00FD6652">
        <w:t xml:space="preserve"> </w:t>
      </w:r>
      <w:r w:rsidR="005F4792">
        <w:t>TU na odbočce řeší pomocí TK-4</w:t>
      </w:r>
      <w:r w:rsidR="00CF43AE">
        <w:t>.</w:t>
      </w:r>
    </w:p>
    <w:p w:rsidR="00CF43AE" w:rsidRDefault="00CF43AE" w:rsidP="00EE01D0">
      <w:pPr>
        <w:pStyle w:val="stylTextkapitoly"/>
      </w:pPr>
      <w:r w:rsidRPr="00CF43AE">
        <w:t>Toto řešení se obvykle pro TU DN 600 a DN 700 nepoužívá z důvodu obvyklého osazení pohonu na hlavní armatuře a tento TU se</w:t>
      </w:r>
      <w:r>
        <w:t xml:space="preserve"> pak přednostně řeší pomocí TK-1</w:t>
      </w:r>
      <w:r w:rsidRPr="00CF43AE">
        <w:t>.</w:t>
      </w:r>
    </w:p>
    <w:p w:rsidR="005F4792" w:rsidRDefault="00FD6652" w:rsidP="005E70B3">
      <w:pPr>
        <w:pStyle w:val="stylTextkapitoly"/>
        <w:jc w:val="center"/>
      </w:pPr>
      <w:r>
        <w:rPr>
          <w:noProof/>
        </w:rPr>
        <w:drawing>
          <wp:inline distT="0" distB="0" distL="0" distR="0" wp14:anchorId="1F8724E2" wp14:editId="1F5E3CC4">
            <wp:extent cx="5086661" cy="4543425"/>
            <wp:effectExtent l="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89" cy="454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20" w:type="dxa"/>
        <w:tblInd w:w="2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060"/>
      </w:tblGrid>
      <w:tr w:rsidR="00BA7C1A" w:rsidRPr="00BA7C1A" w:rsidTr="00BA7C1A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Pozice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Popis</w:t>
            </w:r>
          </w:p>
        </w:tc>
      </w:tr>
      <w:tr w:rsidR="00BA7C1A" w:rsidRPr="00BA7C1A" w:rsidTr="00BA7C1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hlavní linie</w:t>
            </w:r>
          </w:p>
        </w:tc>
      </w:tr>
      <w:tr w:rsidR="00BA7C1A" w:rsidRPr="00BA7C1A" w:rsidTr="00BA7C1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odbočka</w:t>
            </w:r>
          </w:p>
        </w:tc>
      </w:tr>
      <w:tr w:rsidR="00BA7C1A" w:rsidRPr="00BA7C1A" w:rsidTr="00BA7C1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kulový kohout - DN TU</w:t>
            </w:r>
          </w:p>
        </w:tc>
      </w:tr>
      <w:tr w:rsidR="00BA7C1A" w:rsidRPr="00BA7C1A" w:rsidTr="00BA7C1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kulový kohout - DN přepouštěcího obtoku</w:t>
            </w:r>
          </w:p>
        </w:tc>
      </w:tr>
      <w:tr w:rsidR="00BA7C1A" w:rsidRPr="00BA7C1A" w:rsidTr="00BA7C1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šoupě - přepouštěcí armatura</w:t>
            </w:r>
          </w:p>
        </w:tc>
      </w:tr>
      <w:tr w:rsidR="00BA7C1A" w:rsidRPr="00BA7C1A" w:rsidTr="00BA7C1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odfuková</w:t>
            </w:r>
            <w:proofErr w:type="spellEnd"/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 xml:space="preserve"> armatura</w:t>
            </w:r>
          </w:p>
        </w:tc>
      </w:tr>
    </w:tbl>
    <w:p w:rsidR="00EE01D0" w:rsidRDefault="00EE01D0" w:rsidP="005E70B3">
      <w:pPr>
        <w:pStyle w:val="stylTextkapitoly"/>
        <w:jc w:val="center"/>
      </w:pPr>
    </w:p>
    <w:p w:rsidR="00EE01D0" w:rsidRDefault="00EE01D0">
      <w:pPr>
        <w:rPr>
          <w:rFonts w:ascii="Calibri" w:hAnsi="Calibri"/>
          <w:sz w:val="24"/>
        </w:rPr>
      </w:pPr>
      <w:r>
        <w:br w:type="page"/>
      </w:r>
    </w:p>
    <w:p w:rsidR="007841D9" w:rsidRDefault="007841D9" w:rsidP="00D05EE0">
      <w:pPr>
        <w:pStyle w:val="stylNadpis3"/>
      </w:pPr>
      <w:bookmarkStart w:id="227" w:name="_Toc466880942"/>
      <w:r>
        <w:lastRenderedPageBreak/>
        <w:t>Typová konstrukce TK-9</w:t>
      </w:r>
      <w:bookmarkEnd w:id="227"/>
    </w:p>
    <w:p w:rsidR="00072BB4" w:rsidRDefault="00072BB4" w:rsidP="00EE01D0">
      <w:pPr>
        <w:pStyle w:val="stylTextkapitoly"/>
      </w:pPr>
      <w:r w:rsidRPr="00072BB4">
        <w:t xml:space="preserve">Typová konstrukce TK-9 je určena přednostně k řešení TU na odbočkách do DN 100 včetně nebo pro ukončení plynovodu před RS v </w:t>
      </w:r>
      <w:r>
        <w:t>nad</w:t>
      </w:r>
      <w:r w:rsidRPr="00072BB4">
        <w:t>zemním provedení</w:t>
      </w:r>
      <w:r>
        <w:t>. Při osazování tohoto typu TU je nutno vždy zohlednit způsob použití (na odbočce / před RS) a podle toho volit umístění odfuku (před uzávěrem</w:t>
      </w:r>
      <w:r w:rsidR="005E70B3">
        <w:t> </w:t>
      </w:r>
      <w:r>
        <w:t>/</w:t>
      </w:r>
      <w:r w:rsidR="005E70B3">
        <w:t> </w:t>
      </w:r>
      <w:r>
        <w:t>za uzávěrem</w:t>
      </w:r>
      <w:r w:rsidR="0009661E">
        <w:t xml:space="preserve"> / bez odfuku</w:t>
      </w:r>
      <w:r>
        <w:t xml:space="preserve">) tak, aby odfuk vždy sloužil </w:t>
      </w:r>
      <w:r w:rsidR="0009661E">
        <w:t>pouze k odt</w:t>
      </w:r>
      <w:r>
        <w:t>l</w:t>
      </w:r>
      <w:r w:rsidR="0009661E">
        <w:t>a</w:t>
      </w:r>
      <w:r>
        <w:t>kování odbočky</w:t>
      </w:r>
      <w:r w:rsidR="0009661E">
        <w:t>, nikoli hlavní linie plynovodu.</w:t>
      </w:r>
    </w:p>
    <w:tbl>
      <w:tblPr>
        <w:tblpPr w:leftFromText="141" w:rightFromText="141" w:vertAnchor="page" w:horzAnchor="margin" w:tblpXSpec="center" w:tblpY="10996"/>
        <w:tblW w:w="31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54"/>
      </w:tblGrid>
      <w:tr w:rsidR="00BA7C1A" w:rsidRPr="00BA7C1A" w:rsidTr="003652B2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Pozice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Popis</w:t>
            </w:r>
          </w:p>
        </w:tc>
      </w:tr>
      <w:tr w:rsidR="00BA7C1A" w:rsidRPr="00BA7C1A" w:rsidTr="003652B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hlavní linie</w:t>
            </w:r>
          </w:p>
        </w:tc>
      </w:tr>
      <w:tr w:rsidR="00BA7C1A" w:rsidRPr="00BA7C1A" w:rsidTr="003652B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odbočka</w:t>
            </w:r>
          </w:p>
        </w:tc>
      </w:tr>
      <w:tr w:rsidR="00BA7C1A" w:rsidRPr="00BA7C1A" w:rsidTr="003652B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kulový kohout</w:t>
            </w:r>
          </w:p>
        </w:tc>
      </w:tr>
      <w:tr w:rsidR="00BA7C1A" w:rsidRPr="00BA7C1A" w:rsidTr="003652B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odfuková</w:t>
            </w:r>
            <w:proofErr w:type="spellEnd"/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 xml:space="preserve"> armatura</w:t>
            </w:r>
          </w:p>
        </w:tc>
      </w:tr>
      <w:tr w:rsidR="00BA7C1A" w:rsidRPr="00BA7C1A" w:rsidTr="003652B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 xml:space="preserve">příruba </w:t>
            </w:r>
            <w:proofErr w:type="spellStart"/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přivařovací</w:t>
            </w:r>
            <w:proofErr w:type="spellEnd"/>
          </w:p>
        </w:tc>
      </w:tr>
      <w:tr w:rsidR="00BA7C1A" w:rsidRPr="00BA7C1A" w:rsidTr="003652B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příruba zaslepovací</w:t>
            </w:r>
          </w:p>
        </w:tc>
      </w:tr>
      <w:tr w:rsidR="00BA7C1A" w:rsidRPr="00BA7C1A" w:rsidTr="003652B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přírubový spoj</w:t>
            </w:r>
          </w:p>
        </w:tc>
      </w:tr>
    </w:tbl>
    <w:p w:rsidR="0009661E" w:rsidRDefault="00A12B41" w:rsidP="005E70B3">
      <w:pPr>
        <w:pStyle w:val="stylTextkapitoly"/>
        <w:jc w:val="center"/>
      </w:pPr>
      <w:r>
        <w:rPr>
          <w:noProof/>
        </w:rPr>
        <w:drawing>
          <wp:inline distT="0" distB="0" distL="0" distR="0" wp14:anchorId="07783813" wp14:editId="34A3D856">
            <wp:extent cx="2714625" cy="4286250"/>
            <wp:effectExtent l="0" t="0" r="9525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1D0" w:rsidRDefault="00EE01D0" w:rsidP="005E70B3">
      <w:pPr>
        <w:pStyle w:val="stylTextkapitoly"/>
        <w:jc w:val="center"/>
      </w:pPr>
    </w:p>
    <w:p w:rsidR="00EE01D0" w:rsidRDefault="00EE01D0">
      <w:pPr>
        <w:rPr>
          <w:rFonts w:ascii="Calibri" w:hAnsi="Calibri"/>
          <w:sz w:val="24"/>
        </w:rPr>
      </w:pPr>
      <w:r>
        <w:br w:type="page"/>
      </w:r>
    </w:p>
    <w:p w:rsidR="005F4792" w:rsidRDefault="005F4792" w:rsidP="00D05EE0">
      <w:pPr>
        <w:pStyle w:val="stylNadpis3"/>
      </w:pPr>
      <w:bookmarkStart w:id="228" w:name="_Toc466880943"/>
      <w:r>
        <w:lastRenderedPageBreak/>
        <w:t>Typová konstrukce TK-10</w:t>
      </w:r>
      <w:bookmarkEnd w:id="228"/>
    </w:p>
    <w:p w:rsidR="00FA7BE9" w:rsidRPr="00FA7BE9" w:rsidRDefault="00FA7BE9" w:rsidP="00FA7BE9">
      <w:pPr>
        <w:pStyle w:val="stylTextkapitoly"/>
      </w:pPr>
      <w:r>
        <w:t>Typová konstrukce TK-10</w:t>
      </w:r>
      <w:r w:rsidRPr="00FA7BE9">
        <w:t xml:space="preserve"> je určena k řešení TU v linii DN 150 až DN 500 s odbočkou </w:t>
      </w:r>
      <w:r>
        <w:t xml:space="preserve">do </w:t>
      </w:r>
      <w:r w:rsidRPr="00FA7BE9">
        <w:t>DN</w:t>
      </w:r>
      <w:r w:rsidR="00E203B8">
        <w:t> </w:t>
      </w:r>
      <w:r w:rsidRPr="00FA7BE9">
        <w:t>1</w:t>
      </w:r>
      <w:r>
        <w:t>0</w:t>
      </w:r>
      <w:r w:rsidRPr="00FA7BE9">
        <w:t>0</w:t>
      </w:r>
      <w:r>
        <w:t xml:space="preserve"> včetně</w:t>
      </w:r>
      <w:r w:rsidRPr="00FA7BE9">
        <w:t xml:space="preserve"> v nadzemním provedení v těch částech VTL soustavy, která vyžaduje napojení odbočky z</w:t>
      </w:r>
      <w:r w:rsidR="00E203B8">
        <w:t> </w:t>
      </w:r>
      <w:r w:rsidRPr="00FA7BE9">
        <w:t xml:space="preserve">obou stran hlavní linie (v případě odstavení jedné strany hlavní linie zůstává odbočka zásobována z druhé strany hlavní linie). Napojení odbočky z obou stran je plnohodnotné v DN odbočky. </w:t>
      </w:r>
    </w:p>
    <w:p w:rsidR="00FA7BE9" w:rsidRPr="00FA7BE9" w:rsidRDefault="00FA7BE9" w:rsidP="00EE01D0">
      <w:pPr>
        <w:pStyle w:val="stylTextkapitoly"/>
      </w:pPr>
      <w:r w:rsidRPr="00FA7BE9">
        <w:t>S drobnými úpravami, vyplývajícími zejména z vyšší dimenze obtoků a obvyklému použití armatur s</w:t>
      </w:r>
      <w:r w:rsidR="00E203B8">
        <w:t> </w:t>
      </w:r>
      <w:r w:rsidRPr="00FA7BE9">
        <w:t xml:space="preserve">pohony, lze toto řešení využít i pro TU </w:t>
      </w:r>
      <w:r>
        <w:t xml:space="preserve">v linii </w:t>
      </w:r>
      <w:r w:rsidRPr="00FA7BE9">
        <w:t>DN 600 a DN 700.</w:t>
      </w:r>
    </w:p>
    <w:p w:rsidR="00FA7BE9" w:rsidRDefault="006369BB" w:rsidP="005E70B3">
      <w:pPr>
        <w:pStyle w:val="stylTextkapitoly"/>
        <w:jc w:val="center"/>
      </w:pPr>
      <w:r>
        <w:rPr>
          <w:noProof/>
        </w:rPr>
        <w:drawing>
          <wp:inline distT="0" distB="0" distL="0" distR="0" wp14:anchorId="57A01EB6" wp14:editId="58C8D331">
            <wp:extent cx="4552950" cy="4552950"/>
            <wp:effectExtent l="0" t="0" r="0" b="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4060"/>
        <w:gridCol w:w="160"/>
        <w:gridCol w:w="960"/>
        <w:gridCol w:w="960"/>
        <w:gridCol w:w="146"/>
        <w:gridCol w:w="960"/>
        <w:gridCol w:w="834"/>
        <w:gridCol w:w="850"/>
      </w:tblGrid>
      <w:tr w:rsidR="00BA7C1A" w:rsidRPr="00BA7C1A" w:rsidTr="003652B2">
        <w:trPr>
          <w:trHeight w:val="30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Pozice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Popis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Times New Roman" w:hAnsi="Times New Roman"/>
                <w:szCs w:val="20"/>
              </w:rPr>
            </w:pPr>
          </w:p>
        </w:tc>
      </w:tr>
      <w:tr w:rsidR="00BA7C1A" w:rsidRPr="00BA7C1A" w:rsidTr="003652B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kulový kohout - DN TU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Times New Roman" w:hAnsi="Times New Roman"/>
                <w:szCs w:val="20"/>
              </w:rPr>
            </w:pPr>
          </w:p>
        </w:tc>
      </w:tr>
      <w:tr w:rsidR="00BA7C1A" w:rsidRPr="00BA7C1A" w:rsidTr="003652B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kulový kohout - DN odbočky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Dimenze linie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Times New Roman" w:hAnsi="Times New Roman"/>
                <w:szCs w:val="20"/>
              </w:rPr>
            </w:pPr>
          </w:p>
        </w:tc>
      </w:tr>
      <w:tr w:rsidR="00BA7C1A" w:rsidRPr="00BA7C1A" w:rsidTr="003652B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kulový kohout - DN přepouštěcího obtoku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DN [mm]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A [mm]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Times New Roman" w:hAnsi="Times New Roman"/>
                <w:szCs w:val="20"/>
              </w:rPr>
            </w:pPr>
          </w:p>
        </w:tc>
      </w:tr>
      <w:tr w:rsidR="00BA7C1A" w:rsidRPr="00BA7C1A" w:rsidTr="003652B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šoupě - přepouštěcí armatura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Dimenze odbočky</w:t>
            </w:r>
          </w:p>
        </w:tc>
      </w:tr>
      <w:tr w:rsidR="00BA7C1A" w:rsidRPr="00BA7C1A" w:rsidTr="003652B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odfuková</w:t>
            </w:r>
            <w:proofErr w:type="spellEnd"/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 xml:space="preserve"> armatura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DN [mm]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a [mm]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b [mm]</w:t>
            </w:r>
          </w:p>
        </w:tc>
      </w:tr>
      <w:tr w:rsidR="00BA7C1A" w:rsidRPr="00BA7C1A" w:rsidTr="003652B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 xml:space="preserve">příruba </w:t>
            </w:r>
            <w:proofErr w:type="spellStart"/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přivařovací</w:t>
            </w:r>
            <w:proofErr w:type="spellEnd"/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700</w:t>
            </w:r>
          </w:p>
        </w:tc>
      </w:tr>
      <w:tr w:rsidR="00BA7C1A" w:rsidRPr="00BA7C1A" w:rsidTr="003652B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příruba zaslepovací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850</w:t>
            </w:r>
          </w:p>
        </w:tc>
      </w:tr>
      <w:tr w:rsidR="00BA7C1A" w:rsidRPr="00BA7C1A" w:rsidTr="003652B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přírubový spoj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7C1A" w:rsidRPr="00BA7C1A" w:rsidRDefault="00BA7C1A" w:rsidP="00BA7C1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A7C1A">
              <w:rPr>
                <w:rFonts w:ascii="Calibri" w:hAnsi="Calibri"/>
                <w:color w:val="000000"/>
                <w:sz w:val="22"/>
                <w:szCs w:val="22"/>
              </w:rPr>
              <w:t>1000</w:t>
            </w:r>
          </w:p>
        </w:tc>
      </w:tr>
    </w:tbl>
    <w:p w:rsidR="00EE01D0" w:rsidRDefault="00EE01D0" w:rsidP="005E70B3">
      <w:pPr>
        <w:pStyle w:val="stylTextkapitoly"/>
        <w:jc w:val="center"/>
      </w:pPr>
    </w:p>
    <w:p w:rsidR="00EE01D0" w:rsidRDefault="00EE01D0">
      <w:pPr>
        <w:rPr>
          <w:rFonts w:ascii="Calibri" w:hAnsi="Calibri"/>
          <w:sz w:val="24"/>
        </w:rPr>
      </w:pPr>
      <w:r>
        <w:br w:type="page"/>
      </w:r>
    </w:p>
    <w:p w:rsidR="00FA7BE9" w:rsidRDefault="00FA7BE9" w:rsidP="00D05EE0">
      <w:pPr>
        <w:pStyle w:val="stylNadpis3"/>
      </w:pPr>
      <w:bookmarkStart w:id="229" w:name="_Toc466880944"/>
      <w:r>
        <w:lastRenderedPageBreak/>
        <w:t>Typová konstrukce TK-11</w:t>
      </w:r>
      <w:bookmarkEnd w:id="229"/>
    </w:p>
    <w:p w:rsidR="00FA7BE9" w:rsidRDefault="00FA7BE9" w:rsidP="00162D0B">
      <w:pPr>
        <w:pStyle w:val="stylTextkapitoly"/>
      </w:pPr>
      <w:r w:rsidRPr="00FA7BE9">
        <w:t>Typová konstrukce TK-1</w:t>
      </w:r>
      <w:r>
        <w:t>1</w:t>
      </w:r>
      <w:r w:rsidRPr="00FA7BE9">
        <w:t xml:space="preserve"> je určena k řešení TU v linii DN 150 až DN 500 s odbočkou do DN</w:t>
      </w:r>
      <w:r w:rsidR="00E203B8">
        <w:t> </w:t>
      </w:r>
      <w:r w:rsidRPr="00FA7BE9">
        <w:t>100 včetně v nadzemním provedení v těch částech VTL soustavy, která vyžaduje napojení odbočky z</w:t>
      </w:r>
      <w:r w:rsidR="00E203B8">
        <w:t> </w:t>
      </w:r>
      <w:r w:rsidRPr="00FA7BE9">
        <w:t>obou stran hlavní linie (v případě odstavení jedné strany hlavní linie zůstává odbočka zásobována z druhé strany hlavní linie). Napojení odbočky z obou stran je plnohodnotné v DN odbočky.</w:t>
      </w:r>
    </w:p>
    <w:p w:rsidR="00FA7BE9" w:rsidRPr="00FA7BE9" w:rsidRDefault="00FA7BE9" w:rsidP="00162D0B">
      <w:pPr>
        <w:pStyle w:val="stylTextkapitoly"/>
      </w:pPr>
      <w:r w:rsidRPr="00FA7BE9">
        <w:t>Toto řešení se obvykle pro TU DN 600 a DN 700 nepoužívá z dův</w:t>
      </w:r>
      <w:r w:rsidR="003652B2">
        <w:t>odu obvyklého osazení pohonu na </w:t>
      </w:r>
      <w:r w:rsidRPr="00FA7BE9">
        <w:t>hlavní armatuře a tento TU se pak přednostně řeší pomocí TK-</w:t>
      </w:r>
      <w:r w:rsidR="002D3D32">
        <w:t>10</w:t>
      </w:r>
      <w:r w:rsidRPr="00FA7BE9">
        <w:t>.</w:t>
      </w:r>
    </w:p>
    <w:p w:rsidR="00FA7BE9" w:rsidRDefault="007615F7" w:rsidP="005E70B3">
      <w:pPr>
        <w:pStyle w:val="stylTextkapitoly"/>
        <w:jc w:val="center"/>
      </w:pPr>
      <w:r>
        <w:rPr>
          <w:noProof/>
        </w:rPr>
        <w:drawing>
          <wp:inline distT="0" distB="0" distL="0" distR="0" wp14:anchorId="192D42F7" wp14:editId="1DC0B04F">
            <wp:extent cx="3238247" cy="4286311"/>
            <wp:effectExtent l="0" t="0" r="635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19" cy="430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5F7" w:rsidRDefault="007615F7" w:rsidP="005E70B3">
      <w:pPr>
        <w:pStyle w:val="stylTextkapitoly"/>
        <w:jc w:val="center"/>
      </w:pPr>
    </w:p>
    <w:tbl>
      <w:tblPr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3969"/>
        <w:gridCol w:w="146"/>
        <w:gridCol w:w="960"/>
        <w:gridCol w:w="878"/>
        <w:gridCol w:w="160"/>
        <w:gridCol w:w="960"/>
        <w:gridCol w:w="865"/>
        <w:gridCol w:w="850"/>
      </w:tblGrid>
      <w:tr w:rsidR="00F065F9" w:rsidRPr="00F065F9" w:rsidTr="003652B2">
        <w:trPr>
          <w:trHeight w:val="30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Pozice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Popis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Times New Roman" w:hAnsi="Times New Roman"/>
                <w:szCs w:val="20"/>
              </w:rPr>
            </w:pPr>
          </w:p>
        </w:tc>
      </w:tr>
      <w:tr w:rsidR="00F065F9" w:rsidRPr="00F065F9" w:rsidTr="003652B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kulový kohout - DN TU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Times New Roman" w:hAnsi="Times New Roman"/>
                <w:szCs w:val="20"/>
              </w:rPr>
            </w:pPr>
          </w:p>
        </w:tc>
      </w:tr>
      <w:tr w:rsidR="00F065F9" w:rsidRPr="00F065F9" w:rsidTr="003652B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kulový kohout - DN odbočky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Dimenze linie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Times New Roman" w:hAnsi="Times New Roman"/>
                <w:szCs w:val="20"/>
              </w:rPr>
            </w:pPr>
          </w:p>
        </w:tc>
      </w:tr>
      <w:tr w:rsidR="00F065F9" w:rsidRPr="00F065F9" w:rsidTr="003652B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kulový kohout - DN přepouštěcího obtoku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DN [mm]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A [mm]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Times New Roman" w:hAnsi="Times New Roman"/>
                <w:szCs w:val="20"/>
              </w:rPr>
            </w:pPr>
          </w:p>
        </w:tc>
      </w:tr>
      <w:tr w:rsidR="00F065F9" w:rsidRPr="00F065F9" w:rsidTr="003652B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šoupě - přepouštěcí armatura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6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Dimenze odbočky</w:t>
            </w:r>
          </w:p>
        </w:tc>
      </w:tr>
      <w:tr w:rsidR="00F065F9" w:rsidRPr="00F065F9" w:rsidTr="003652B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odfuková</w:t>
            </w:r>
            <w:proofErr w:type="spellEnd"/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 xml:space="preserve"> armatura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DN [mm]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a [mm]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b [mm]</w:t>
            </w:r>
          </w:p>
        </w:tc>
      </w:tr>
      <w:tr w:rsidR="00F065F9" w:rsidRPr="00F065F9" w:rsidTr="003652B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 xml:space="preserve">příruba </w:t>
            </w:r>
            <w:proofErr w:type="spellStart"/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přivařovací</w:t>
            </w:r>
            <w:proofErr w:type="spellEnd"/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700</w:t>
            </w:r>
          </w:p>
        </w:tc>
      </w:tr>
      <w:tr w:rsidR="00F065F9" w:rsidRPr="00F065F9" w:rsidTr="003652B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příruba zaslepovací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850</w:t>
            </w:r>
          </w:p>
        </w:tc>
      </w:tr>
      <w:tr w:rsidR="00F065F9" w:rsidRPr="00F065F9" w:rsidTr="003652B2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přírubový spoj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1900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65F9" w:rsidRPr="00F065F9" w:rsidRDefault="00F065F9" w:rsidP="00F065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065F9">
              <w:rPr>
                <w:rFonts w:ascii="Calibri" w:hAnsi="Calibri"/>
                <w:color w:val="000000"/>
                <w:sz w:val="22"/>
                <w:szCs w:val="22"/>
              </w:rPr>
              <w:t>1000</w:t>
            </w:r>
          </w:p>
        </w:tc>
      </w:tr>
    </w:tbl>
    <w:p w:rsidR="00F065F9" w:rsidRDefault="00F065F9" w:rsidP="005E70B3">
      <w:pPr>
        <w:pStyle w:val="stylTextkapitoly"/>
        <w:jc w:val="center"/>
      </w:pPr>
    </w:p>
    <w:p w:rsidR="00C4163B" w:rsidRPr="00B14695" w:rsidRDefault="00C4163B" w:rsidP="0023536B">
      <w:pPr>
        <w:pStyle w:val="stylNadpis2"/>
      </w:pPr>
      <w:bookmarkStart w:id="230" w:name="_Toc461528305"/>
      <w:bookmarkStart w:id="231" w:name="_Toc461530375"/>
      <w:bookmarkStart w:id="232" w:name="_Toc461532018"/>
      <w:bookmarkStart w:id="233" w:name="_Toc461532683"/>
      <w:bookmarkStart w:id="234" w:name="_Toc461528306"/>
      <w:bookmarkStart w:id="235" w:name="_Toc461530376"/>
      <w:bookmarkStart w:id="236" w:name="_Toc461532019"/>
      <w:bookmarkStart w:id="237" w:name="_Toc461532684"/>
      <w:bookmarkStart w:id="238" w:name="_Toc461528307"/>
      <w:bookmarkStart w:id="239" w:name="_Toc461530377"/>
      <w:bookmarkStart w:id="240" w:name="_Toc461532020"/>
      <w:bookmarkStart w:id="241" w:name="_Toc461532685"/>
      <w:bookmarkStart w:id="242" w:name="_Toc461528308"/>
      <w:bookmarkStart w:id="243" w:name="_Toc461530378"/>
      <w:bookmarkStart w:id="244" w:name="_Toc461532021"/>
      <w:bookmarkStart w:id="245" w:name="_Toc461532686"/>
      <w:bookmarkStart w:id="246" w:name="_Toc461528309"/>
      <w:bookmarkStart w:id="247" w:name="_Toc461530379"/>
      <w:bookmarkStart w:id="248" w:name="_Toc461532022"/>
      <w:bookmarkStart w:id="249" w:name="_Toc461532687"/>
      <w:bookmarkStart w:id="250" w:name="_Toc461528310"/>
      <w:bookmarkStart w:id="251" w:name="_Toc461530380"/>
      <w:bookmarkStart w:id="252" w:name="_Toc461532023"/>
      <w:bookmarkStart w:id="253" w:name="_Toc461532688"/>
      <w:bookmarkStart w:id="254" w:name="_Toc461528311"/>
      <w:bookmarkStart w:id="255" w:name="_Toc461530381"/>
      <w:bookmarkStart w:id="256" w:name="_Toc461532024"/>
      <w:bookmarkStart w:id="257" w:name="_Toc461532689"/>
      <w:bookmarkStart w:id="258" w:name="_Toc461528312"/>
      <w:bookmarkStart w:id="259" w:name="_Toc461530382"/>
      <w:bookmarkStart w:id="260" w:name="_Toc461532025"/>
      <w:bookmarkStart w:id="261" w:name="_Toc461532690"/>
      <w:bookmarkStart w:id="262" w:name="_Toc461528313"/>
      <w:bookmarkStart w:id="263" w:name="_Toc461530383"/>
      <w:bookmarkStart w:id="264" w:name="_Toc461532026"/>
      <w:bookmarkStart w:id="265" w:name="_Toc461532691"/>
      <w:bookmarkStart w:id="266" w:name="_Toc461528314"/>
      <w:bookmarkStart w:id="267" w:name="_Toc461530384"/>
      <w:bookmarkStart w:id="268" w:name="_Toc461532027"/>
      <w:bookmarkStart w:id="269" w:name="_Toc461532692"/>
      <w:bookmarkStart w:id="270" w:name="_Toc461528315"/>
      <w:bookmarkStart w:id="271" w:name="_Toc461530385"/>
      <w:bookmarkStart w:id="272" w:name="_Toc461532028"/>
      <w:bookmarkStart w:id="273" w:name="_Toc461532693"/>
      <w:bookmarkStart w:id="274" w:name="_Toc461528316"/>
      <w:bookmarkStart w:id="275" w:name="_Toc461530386"/>
      <w:bookmarkStart w:id="276" w:name="_Toc461532029"/>
      <w:bookmarkStart w:id="277" w:name="_Toc461532694"/>
      <w:bookmarkStart w:id="278" w:name="_Toc461528317"/>
      <w:bookmarkStart w:id="279" w:name="_Toc461530387"/>
      <w:bookmarkStart w:id="280" w:name="_Toc461532030"/>
      <w:bookmarkStart w:id="281" w:name="_Toc461532695"/>
      <w:bookmarkStart w:id="282" w:name="_Toc461528318"/>
      <w:bookmarkStart w:id="283" w:name="_Toc461530388"/>
      <w:bookmarkStart w:id="284" w:name="_Toc461532031"/>
      <w:bookmarkStart w:id="285" w:name="_Toc461532696"/>
      <w:bookmarkStart w:id="286" w:name="_Toc461528319"/>
      <w:bookmarkStart w:id="287" w:name="_Toc461530389"/>
      <w:bookmarkStart w:id="288" w:name="_Toc461532032"/>
      <w:bookmarkStart w:id="289" w:name="_Toc461532697"/>
      <w:bookmarkStart w:id="290" w:name="_Toc461528320"/>
      <w:bookmarkStart w:id="291" w:name="_Toc461530390"/>
      <w:bookmarkStart w:id="292" w:name="_Toc461532033"/>
      <w:bookmarkStart w:id="293" w:name="_Toc461532698"/>
      <w:bookmarkStart w:id="294" w:name="_Toc461528321"/>
      <w:bookmarkStart w:id="295" w:name="_Toc461530391"/>
      <w:bookmarkStart w:id="296" w:name="_Toc461532034"/>
      <w:bookmarkStart w:id="297" w:name="_Toc461532699"/>
      <w:bookmarkStart w:id="298" w:name="_Toc461528322"/>
      <w:bookmarkStart w:id="299" w:name="_Toc461530392"/>
      <w:bookmarkStart w:id="300" w:name="_Toc461532035"/>
      <w:bookmarkStart w:id="301" w:name="_Toc461532700"/>
      <w:bookmarkStart w:id="302" w:name="_Toc461528323"/>
      <w:bookmarkStart w:id="303" w:name="_Toc461530393"/>
      <w:bookmarkStart w:id="304" w:name="_Toc461532036"/>
      <w:bookmarkStart w:id="305" w:name="_Toc461532701"/>
      <w:bookmarkStart w:id="306" w:name="_Toc461528324"/>
      <w:bookmarkStart w:id="307" w:name="_Toc461530394"/>
      <w:bookmarkStart w:id="308" w:name="_Toc461532037"/>
      <w:bookmarkStart w:id="309" w:name="_Toc461532702"/>
      <w:bookmarkStart w:id="310" w:name="_Toc461528325"/>
      <w:bookmarkStart w:id="311" w:name="_Toc461530395"/>
      <w:bookmarkStart w:id="312" w:name="_Toc461532038"/>
      <w:bookmarkStart w:id="313" w:name="_Toc461532703"/>
      <w:bookmarkStart w:id="314" w:name="_Toc461528326"/>
      <w:bookmarkStart w:id="315" w:name="_Toc461530396"/>
      <w:bookmarkStart w:id="316" w:name="_Toc461532039"/>
      <w:bookmarkStart w:id="317" w:name="_Toc461532704"/>
      <w:bookmarkStart w:id="318" w:name="_Toc461528327"/>
      <w:bookmarkStart w:id="319" w:name="_Toc461530397"/>
      <w:bookmarkStart w:id="320" w:name="_Toc461532040"/>
      <w:bookmarkStart w:id="321" w:name="_Toc461532705"/>
      <w:bookmarkStart w:id="322" w:name="_Toc461528328"/>
      <w:bookmarkStart w:id="323" w:name="_Toc461530398"/>
      <w:bookmarkStart w:id="324" w:name="_Toc461532041"/>
      <w:bookmarkStart w:id="325" w:name="_Toc461532706"/>
      <w:bookmarkStart w:id="326" w:name="_Toc461528329"/>
      <w:bookmarkStart w:id="327" w:name="_Toc461530399"/>
      <w:bookmarkStart w:id="328" w:name="_Toc461532042"/>
      <w:bookmarkStart w:id="329" w:name="_Toc461532707"/>
      <w:bookmarkStart w:id="330" w:name="_Toc461528330"/>
      <w:bookmarkStart w:id="331" w:name="_Toc461530400"/>
      <w:bookmarkStart w:id="332" w:name="_Toc461532043"/>
      <w:bookmarkStart w:id="333" w:name="_Toc461532708"/>
      <w:bookmarkStart w:id="334" w:name="_Toc461528331"/>
      <w:bookmarkStart w:id="335" w:name="_Toc461530401"/>
      <w:bookmarkStart w:id="336" w:name="_Toc461532044"/>
      <w:bookmarkStart w:id="337" w:name="_Toc461532709"/>
      <w:bookmarkStart w:id="338" w:name="_Toc461528332"/>
      <w:bookmarkStart w:id="339" w:name="_Toc461530402"/>
      <w:bookmarkStart w:id="340" w:name="_Toc461532045"/>
      <w:bookmarkStart w:id="341" w:name="_Toc461532710"/>
      <w:bookmarkStart w:id="342" w:name="_Toc461528333"/>
      <w:bookmarkStart w:id="343" w:name="_Toc461530403"/>
      <w:bookmarkStart w:id="344" w:name="_Toc461532046"/>
      <w:bookmarkStart w:id="345" w:name="_Toc461532711"/>
      <w:bookmarkStart w:id="346" w:name="_Toc461528334"/>
      <w:bookmarkStart w:id="347" w:name="_Toc461530404"/>
      <w:bookmarkStart w:id="348" w:name="_Toc461532047"/>
      <w:bookmarkStart w:id="349" w:name="_Toc461532712"/>
      <w:bookmarkStart w:id="350" w:name="_Toc461528335"/>
      <w:bookmarkStart w:id="351" w:name="_Toc461530405"/>
      <w:bookmarkStart w:id="352" w:name="_Toc461532048"/>
      <w:bookmarkStart w:id="353" w:name="_Toc461532713"/>
      <w:bookmarkStart w:id="354" w:name="_Toc461528336"/>
      <w:bookmarkStart w:id="355" w:name="_Toc461530406"/>
      <w:bookmarkStart w:id="356" w:name="_Toc461532049"/>
      <w:bookmarkStart w:id="357" w:name="_Toc461532714"/>
      <w:bookmarkStart w:id="358" w:name="_Toc461528337"/>
      <w:bookmarkStart w:id="359" w:name="_Toc461530407"/>
      <w:bookmarkStart w:id="360" w:name="_Toc461532050"/>
      <w:bookmarkStart w:id="361" w:name="_Toc461532715"/>
      <w:bookmarkStart w:id="362" w:name="_Toc461528338"/>
      <w:bookmarkStart w:id="363" w:name="_Toc461530408"/>
      <w:bookmarkStart w:id="364" w:name="_Toc461532051"/>
      <w:bookmarkStart w:id="365" w:name="_Toc461532716"/>
      <w:bookmarkStart w:id="366" w:name="_Toc461528339"/>
      <w:bookmarkStart w:id="367" w:name="_Toc461530409"/>
      <w:bookmarkStart w:id="368" w:name="_Toc461532052"/>
      <w:bookmarkStart w:id="369" w:name="_Toc461532717"/>
      <w:bookmarkStart w:id="370" w:name="_Toc461528340"/>
      <w:bookmarkStart w:id="371" w:name="_Toc461530410"/>
      <w:bookmarkStart w:id="372" w:name="_Toc461532053"/>
      <w:bookmarkStart w:id="373" w:name="_Toc461532718"/>
      <w:bookmarkStart w:id="374" w:name="_Toc461528341"/>
      <w:bookmarkStart w:id="375" w:name="_Toc461530411"/>
      <w:bookmarkStart w:id="376" w:name="_Toc461532054"/>
      <w:bookmarkStart w:id="377" w:name="_Toc461532719"/>
      <w:bookmarkStart w:id="378" w:name="_Toc461528342"/>
      <w:bookmarkStart w:id="379" w:name="_Toc461530412"/>
      <w:bookmarkStart w:id="380" w:name="_Toc461532055"/>
      <w:bookmarkStart w:id="381" w:name="_Toc461532720"/>
      <w:bookmarkStart w:id="382" w:name="_Toc461528343"/>
      <w:bookmarkStart w:id="383" w:name="_Toc461530413"/>
      <w:bookmarkStart w:id="384" w:name="_Toc461532056"/>
      <w:bookmarkStart w:id="385" w:name="_Toc461532721"/>
      <w:bookmarkStart w:id="386" w:name="_Toc461528344"/>
      <w:bookmarkStart w:id="387" w:name="_Toc461530414"/>
      <w:bookmarkStart w:id="388" w:name="_Toc461532057"/>
      <w:bookmarkStart w:id="389" w:name="_Toc461532722"/>
      <w:bookmarkStart w:id="390" w:name="_Toc461528345"/>
      <w:bookmarkStart w:id="391" w:name="_Toc461530415"/>
      <w:bookmarkStart w:id="392" w:name="_Toc461532058"/>
      <w:bookmarkStart w:id="393" w:name="_Toc461532723"/>
      <w:bookmarkStart w:id="394" w:name="_Toc461528346"/>
      <w:bookmarkStart w:id="395" w:name="_Toc461530416"/>
      <w:bookmarkStart w:id="396" w:name="_Toc461532059"/>
      <w:bookmarkStart w:id="397" w:name="_Toc461532724"/>
      <w:bookmarkStart w:id="398" w:name="_Toc461528347"/>
      <w:bookmarkStart w:id="399" w:name="_Toc461530417"/>
      <w:bookmarkStart w:id="400" w:name="_Toc461532060"/>
      <w:bookmarkStart w:id="401" w:name="_Toc461532725"/>
      <w:bookmarkStart w:id="402" w:name="_Toc461528348"/>
      <w:bookmarkStart w:id="403" w:name="_Toc461530418"/>
      <w:bookmarkStart w:id="404" w:name="_Toc461532061"/>
      <w:bookmarkStart w:id="405" w:name="_Toc461532726"/>
      <w:bookmarkStart w:id="406" w:name="_Toc461528349"/>
      <w:bookmarkStart w:id="407" w:name="_Toc461530419"/>
      <w:bookmarkStart w:id="408" w:name="_Toc461532062"/>
      <w:bookmarkStart w:id="409" w:name="_Toc461532727"/>
      <w:bookmarkStart w:id="410" w:name="_Toc461528350"/>
      <w:bookmarkStart w:id="411" w:name="_Toc461530420"/>
      <w:bookmarkStart w:id="412" w:name="_Toc461532063"/>
      <w:bookmarkStart w:id="413" w:name="_Toc461532728"/>
      <w:bookmarkStart w:id="414" w:name="_Toc461528351"/>
      <w:bookmarkStart w:id="415" w:name="_Toc461530421"/>
      <w:bookmarkStart w:id="416" w:name="_Toc461532064"/>
      <w:bookmarkStart w:id="417" w:name="_Toc461532729"/>
      <w:bookmarkStart w:id="418" w:name="_Toc461528352"/>
      <w:bookmarkStart w:id="419" w:name="_Toc461530422"/>
      <w:bookmarkStart w:id="420" w:name="_Toc461532065"/>
      <w:bookmarkStart w:id="421" w:name="_Toc461532730"/>
      <w:bookmarkStart w:id="422" w:name="_Toc216621241"/>
      <w:bookmarkStart w:id="423" w:name="_Toc466880945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r w:rsidRPr="00B14695">
        <w:lastRenderedPageBreak/>
        <w:t>Dokumentace a certifikáty</w:t>
      </w:r>
      <w:bookmarkEnd w:id="422"/>
      <w:bookmarkEnd w:id="423"/>
    </w:p>
    <w:p w:rsidR="00C4163B" w:rsidRPr="00A262EF" w:rsidRDefault="00C4163B" w:rsidP="00D20015">
      <w:pPr>
        <w:pStyle w:val="stylTextkapitoly"/>
        <w:rPr>
          <w:rFonts w:cs="Arial"/>
          <w:szCs w:val="20"/>
        </w:rPr>
      </w:pPr>
      <w:r w:rsidRPr="00A262EF">
        <w:rPr>
          <w:rFonts w:cs="Arial"/>
          <w:szCs w:val="20"/>
        </w:rPr>
        <w:t>Projekt trasového uzávěru musí být vypracován odbornou organizací a schválen autorizovanou osobou (dle zák. 360/1992</w:t>
      </w:r>
      <w:r>
        <w:rPr>
          <w:rFonts w:cs="Arial"/>
          <w:szCs w:val="20"/>
        </w:rPr>
        <w:t>)</w:t>
      </w:r>
      <w:r w:rsidRPr="00A262EF">
        <w:rPr>
          <w:rFonts w:cs="Arial"/>
          <w:szCs w:val="20"/>
        </w:rPr>
        <w:t>. Montáž musí provést oprávněná organizace, která doloží oprávnění organizace pro dané činnosti včetně osvědčení svých pracovníků a osvědčení revizního technika. Další součástí dokumentace jsou schválené technologi</w:t>
      </w:r>
      <w:smartTag w:uri="urn:schemas-microsoft-com:office:smarttags" w:element="PersonName">
        <w:r w:rsidRPr="00A262EF">
          <w:rPr>
            <w:rFonts w:cs="Arial"/>
            <w:szCs w:val="20"/>
          </w:rPr>
          <w:t>ck</w:t>
        </w:r>
      </w:smartTag>
      <w:r w:rsidRPr="00A262EF">
        <w:rPr>
          <w:rFonts w:cs="Arial"/>
          <w:szCs w:val="20"/>
        </w:rPr>
        <w:t xml:space="preserve">é postupy pro veškeré činnosti spojené s výstavbou TU. </w:t>
      </w:r>
    </w:p>
    <w:p w:rsidR="00C4163B" w:rsidRPr="00A262EF" w:rsidRDefault="00C4163B" w:rsidP="00D20015">
      <w:pPr>
        <w:pStyle w:val="stylTextkapitoly"/>
        <w:rPr>
          <w:rFonts w:cs="Arial"/>
          <w:szCs w:val="20"/>
        </w:rPr>
      </w:pPr>
      <w:r w:rsidRPr="00A262EF">
        <w:rPr>
          <w:rFonts w:cs="Arial"/>
          <w:szCs w:val="20"/>
        </w:rPr>
        <w:t>Kvalita použitých materiálů a komponent bude doložena atestovo</w:t>
      </w:r>
      <w:r w:rsidR="00E203B8">
        <w:rPr>
          <w:rFonts w:cs="Arial"/>
          <w:szCs w:val="20"/>
        </w:rPr>
        <w:t>u dokumentací dle ČSN EN 10204 </w:t>
      </w:r>
      <w:r w:rsidRPr="00A262EF">
        <w:rPr>
          <w:rFonts w:cs="Arial"/>
          <w:szCs w:val="20"/>
        </w:rPr>
        <w:t>3.1</w:t>
      </w:r>
      <w:r w:rsidR="00CF43AE">
        <w:t>, případně 3.2</w:t>
      </w:r>
      <w:r w:rsidR="001031FC">
        <w:t>,</w:t>
      </w:r>
      <w:r w:rsidRPr="00A262EF">
        <w:rPr>
          <w:rFonts w:cs="Arial"/>
          <w:szCs w:val="20"/>
        </w:rPr>
        <w:t xml:space="preserve"> příslušnými certifikáty a prohlášením o shodě.</w:t>
      </w:r>
    </w:p>
    <w:p w:rsidR="00C4163B" w:rsidRPr="00A262EF" w:rsidRDefault="00C4163B" w:rsidP="00D20015">
      <w:pPr>
        <w:pStyle w:val="stylTextkapitoly"/>
        <w:rPr>
          <w:rFonts w:cs="Arial"/>
          <w:szCs w:val="20"/>
        </w:rPr>
      </w:pPr>
      <w:r w:rsidRPr="00A262EF">
        <w:rPr>
          <w:rFonts w:cs="Arial"/>
          <w:szCs w:val="20"/>
        </w:rPr>
        <w:t>Kvalita provedených prací bude doložena protokoly o kontrolách a zkouškách (např. NDT, tlakové zkoušky, funkční zkoušky).</w:t>
      </w:r>
    </w:p>
    <w:p w:rsidR="00C4163B" w:rsidRDefault="00C4163B" w:rsidP="00D20015">
      <w:pPr>
        <w:pStyle w:val="stylTextkapitoly"/>
      </w:pPr>
      <w:r w:rsidRPr="00A262EF">
        <w:rPr>
          <w:rFonts w:cs="Arial"/>
          <w:szCs w:val="20"/>
        </w:rPr>
        <w:t>Způsobilost TU k uvedení do provozu bude doložena příslušnými revizními zprávami dle rozsahu a povahy zařízení (plyn, elektro atd.).</w:t>
      </w:r>
    </w:p>
    <w:p w:rsidR="001C2A0C" w:rsidRPr="00A262EF" w:rsidRDefault="001C2A0C" w:rsidP="00D20015">
      <w:pPr>
        <w:pStyle w:val="stylTextkapitoly"/>
        <w:rPr>
          <w:rFonts w:cs="Arial"/>
          <w:szCs w:val="20"/>
        </w:rPr>
      </w:pPr>
      <w:r>
        <w:t>Předávací dokumentace hotového TU musí být vypr</w:t>
      </w:r>
      <w:r w:rsidR="00AC44B4">
        <w:t>acována v rozsahu definovaném v </w:t>
      </w:r>
      <w:r>
        <w:t>GRID_MP_G08_03</w:t>
      </w:r>
      <w:r w:rsidR="00AC44B4">
        <w:t xml:space="preserve"> -</w:t>
      </w:r>
      <w:r w:rsidR="00DD04F0">
        <w:t xml:space="preserve"> Realizace staveb PZ</w:t>
      </w:r>
      <w:r>
        <w:t>.</w:t>
      </w:r>
    </w:p>
    <w:p w:rsidR="00EE179D" w:rsidRDefault="00EE179D" w:rsidP="00D05EE0">
      <w:pPr>
        <w:pStyle w:val="stylText"/>
      </w:pPr>
      <w:bookmarkStart w:id="424" w:name="_Toc228169454"/>
      <w:bookmarkStart w:id="425" w:name="_Toc253471398"/>
      <w:r>
        <w:br w:type="page"/>
      </w:r>
    </w:p>
    <w:p w:rsidR="006D68D0" w:rsidRDefault="006D68D0" w:rsidP="0023536B">
      <w:pPr>
        <w:pStyle w:val="stylNadpis1"/>
      </w:pPr>
      <w:bookmarkStart w:id="426" w:name="_Toc466880946"/>
      <w:r>
        <w:lastRenderedPageBreak/>
        <w:t>Související dokumentace</w:t>
      </w:r>
      <w:bookmarkEnd w:id="424"/>
      <w:bookmarkEnd w:id="425"/>
      <w:bookmarkEnd w:id="426"/>
    </w:p>
    <w:p w:rsidR="006D68D0" w:rsidRPr="00EF479F" w:rsidRDefault="006D68D0" w:rsidP="00162D0B">
      <w:pPr>
        <w:pStyle w:val="stylNadpisneslovan"/>
      </w:pPr>
      <w:r w:rsidRPr="00EF479F">
        <w:t>Související právní předpisy</w:t>
      </w:r>
      <w:r w:rsidR="003652F7" w:rsidRPr="00EF479F">
        <w:t xml:space="preserve"> (ve znění pozdějších předpisů)</w:t>
      </w:r>
      <w:r w:rsidRPr="00EF479F">
        <w:t>:</w:t>
      </w:r>
    </w:p>
    <w:p w:rsidR="00D523D2" w:rsidRPr="00D523D2" w:rsidRDefault="00D523D2" w:rsidP="00D05EE0">
      <w:pPr>
        <w:pStyle w:val="stylseznamsymbol"/>
      </w:pPr>
      <w:r w:rsidRPr="00D523D2">
        <w:t>458/2000 Sb.</w:t>
      </w:r>
      <w:r w:rsidR="00EE179D">
        <w:t xml:space="preserve"> -</w:t>
      </w:r>
      <w:r>
        <w:t xml:space="preserve"> </w:t>
      </w:r>
      <w:r w:rsidRPr="00D523D2">
        <w:t>Zákon o podmínkách podnikání a o výkonu státní správy v energetických odvětvích a o změně některých zákonů (energetický zákon)</w:t>
      </w:r>
    </w:p>
    <w:p w:rsidR="0024400A" w:rsidRPr="00D523D2" w:rsidRDefault="0024400A" w:rsidP="00D05EE0">
      <w:pPr>
        <w:pStyle w:val="stylseznamsymbol"/>
      </w:pPr>
      <w:r w:rsidRPr="00D523D2">
        <w:t>360/1992 Sb.</w:t>
      </w:r>
      <w:r w:rsidR="00EE179D">
        <w:t xml:space="preserve"> - </w:t>
      </w:r>
      <w:r>
        <w:t xml:space="preserve">Zákon </w:t>
      </w:r>
      <w:r w:rsidRPr="00D523D2">
        <w:t>o výkonu povolání autorizovaných architektů a o výkonu povolání autorizovaných inženýrů a techniků činných ve výstavbě</w:t>
      </w:r>
    </w:p>
    <w:p w:rsidR="00D523D2" w:rsidRDefault="00D523D2" w:rsidP="00D05EE0">
      <w:pPr>
        <w:pStyle w:val="stylseznamsymbol"/>
      </w:pPr>
      <w:r w:rsidRPr="00D523D2">
        <w:t>22/1997 Sb.</w:t>
      </w:r>
      <w:r w:rsidR="00EE179D">
        <w:t xml:space="preserve"> - </w:t>
      </w:r>
      <w:r w:rsidRPr="00D523D2">
        <w:t>Zákon o technických požadavcích na výrobky a o změně a doplnění některých zákonů</w:t>
      </w:r>
    </w:p>
    <w:p w:rsidR="0024400A" w:rsidRPr="00D523D2" w:rsidRDefault="0024400A" w:rsidP="00D05EE0">
      <w:pPr>
        <w:pStyle w:val="stylseznamsymbol"/>
      </w:pPr>
      <w:r w:rsidRPr="0024400A">
        <w:t>26/2003 Sb.</w:t>
      </w:r>
      <w:r>
        <w:t xml:space="preserve"> </w:t>
      </w:r>
      <w:r w:rsidR="00EE179D">
        <w:t xml:space="preserve">- </w:t>
      </w:r>
      <w:r>
        <w:t>Nařízení vlády</w:t>
      </w:r>
      <w:r w:rsidRPr="0024400A">
        <w:t>, kterým se stanoví technické</w:t>
      </w:r>
      <w:r>
        <w:t xml:space="preserve"> požadavky na tlaková zařízení</w:t>
      </w:r>
    </w:p>
    <w:p w:rsidR="006D68D0" w:rsidRPr="00EF479F" w:rsidRDefault="006D68D0" w:rsidP="00162D0B">
      <w:pPr>
        <w:pStyle w:val="stylNadpisneslovan"/>
      </w:pPr>
      <w:r w:rsidRPr="00EF479F">
        <w:t xml:space="preserve">Související </w:t>
      </w:r>
      <w:r w:rsidRPr="00162D0B">
        <w:t>technické</w:t>
      </w:r>
      <w:r w:rsidRPr="00EF479F">
        <w:t xml:space="preserve"> </w:t>
      </w:r>
      <w:r w:rsidR="00CF4411" w:rsidRPr="00EF479F">
        <w:t>předpisy</w:t>
      </w:r>
      <w:r w:rsidRPr="00EF479F">
        <w:t>:</w:t>
      </w:r>
    </w:p>
    <w:p w:rsidR="002C1873" w:rsidRDefault="002C1873" w:rsidP="00D05EE0">
      <w:pPr>
        <w:pStyle w:val="stylseznamsymbol"/>
      </w:pPr>
      <w:r w:rsidRPr="00A262EF">
        <w:t>ČSN EN 1092-1</w:t>
      </w:r>
      <w:r>
        <w:t xml:space="preserve"> Příruby a přírubové spoje – Kruhové příruby pro trubky, armatury, tvarovky a příslušenství s označením PN – Část 1: Příruby z oceli</w:t>
      </w:r>
    </w:p>
    <w:p w:rsidR="002C1873" w:rsidRDefault="002C1873" w:rsidP="00D05EE0">
      <w:pPr>
        <w:pStyle w:val="stylseznamsymbol"/>
      </w:pPr>
      <w:r w:rsidRPr="00A262EF">
        <w:t>ČSN EN 10204</w:t>
      </w:r>
      <w:r>
        <w:t xml:space="preserve"> Kovové výrobky – Druhy dokumentů kontroly</w:t>
      </w:r>
    </w:p>
    <w:p w:rsidR="00874390" w:rsidRDefault="00874390" w:rsidP="00D05EE0">
      <w:pPr>
        <w:pStyle w:val="stylseznamsymbol"/>
      </w:pPr>
      <w:r>
        <w:t>ČSN EN 14141 Armatury pro přepravu zemního plynu potrubím - požadavky na provedení a zkoušky</w:t>
      </w:r>
    </w:p>
    <w:p w:rsidR="00874390" w:rsidRDefault="00874390" w:rsidP="00D05EE0">
      <w:pPr>
        <w:pStyle w:val="stylseznamsymbol"/>
      </w:pPr>
      <w:r>
        <w:t>ČSN EN 13942 Naftový a plynárenský průmysl - Potrubní přepravní systémy - Potrubní armatury</w:t>
      </w:r>
    </w:p>
    <w:p w:rsidR="00874390" w:rsidRDefault="00874390" w:rsidP="00D05EE0">
      <w:pPr>
        <w:pStyle w:val="stylseznamsymbol"/>
      </w:pPr>
      <w:r>
        <w:t>ČSN EN 12266-1 Průmyslové armatury - Zkoušení kovových armatur - Část 1. Tlakové zkoušky, postupy zkoušek a přejímací kritéria - Závazné požadavky</w:t>
      </w:r>
    </w:p>
    <w:p w:rsidR="002C1873" w:rsidRDefault="002C1873" w:rsidP="00D05EE0">
      <w:pPr>
        <w:pStyle w:val="stylseznamsymbol"/>
      </w:pPr>
      <w:r w:rsidRPr="00A262EF">
        <w:t>ČSN EN 12560-2</w:t>
      </w:r>
      <w:r w:rsidRPr="00F20D88">
        <w:t xml:space="preserve"> </w:t>
      </w:r>
      <w:r>
        <w:t>Příruby a přírubové spoje – Těsnění pro příruby s označením PN – Část 2: Spirálově vinutá těsnění pro ocelové příruby</w:t>
      </w:r>
    </w:p>
    <w:p w:rsidR="002C1873" w:rsidRDefault="002C1873" w:rsidP="00D05EE0">
      <w:pPr>
        <w:pStyle w:val="stylseznamsymbol"/>
      </w:pPr>
      <w:r w:rsidRPr="00A262EF">
        <w:t>ČSN EN 1759-1</w:t>
      </w:r>
      <w:r>
        <w:t xml:space="preserve"> Příruby a přírubové spoje – Kruhové příruby pro trubky, armatury, tvarovky a příslušenství s označení </w:t>
      </w:r>
      <w:proofErr w:type="spellStart"/>
      <w:r w:rsidR="003C7724">
        <w:t>C</w:t>
      </w:r>
      <w:r>
        <w:t>las</w:t>
      </w:r>
      <w:r w:rsidR="00A21F24">
        <w:t>s</w:t>
      </w:r>
      <w:proofErr w:type="spellEnd"/>
      <w:r w:rsidR="00D763F7">
        <w:t xml:space="preserve"> – Část 1: Příruby z oceli</w:t>
      </w:r>
    </w:p>
    <w:p w:rsidR="00CF43AE" w:rsidRDefault="002C1873" w:rsidP="00D05EE0">
      <w:pPr>
        <w:pStyle w:val="stylseznamsymbol"/>
      </w:pPr>
      <w:r>
        <w:t>ČSN EN 1514-2 Příruby a přírubové spoje – Těsnění pro příruby s označením PN – Část 2: Spirálově vinutá těsnění pro ocelové příruby</w:t>
      </w:r>
    </w:p>
    <w:p w:rsidR="00CF43AE" w:rsidRDefault="00CF43AE" w:rsidP="00D05EE0">
      <w:pPr>
        <w:pStyle w:val="stylseznamsymbol"/>
      </w:pPr>
      <w:r>
        <w:t>ČSN EN 62305-1 až 4</w:t>
      </w:r>
      <w:r w:rsidR="008F7FAF">
        <w:t xml:space="preserve"> ed.2 Ochrana před bleskem</w:t>
      </w:r>
    </w:p>
    <w:p w:rsidR="002C1873" w:rsidRPr="00711D23" w:rsidRDefault="00CF43AE" w:rsidP="00D05EE0">
      <w:pPr>
        <w:pStyle w:val="stylseznamsymbol"/>
      </w:pPr>
      <w:r>
        <w:t>ČSN EN 2000-5-54 ed.3</w:t>
      </w:r>
      <w:r w:rsidR="008F7FAF">
        <w:t xml:space="preserve"> </w:t>
      </w:r>
      <w:r w:rsidR="008F7FAF" w:rsidRPr="008F7FAF">
        <w:t>Elektrické instalace nízkého napětí - Část 5-54: Výběr a stavba elektrických zařízení - Uzemnění a ochranné vodiče</w:t>
      </w:r>
    </w:p>
    <w:p w:rsidR="002C1873" w:rsidRDefault="002C1873" w:rsidP="00D05EE0">
      <w:pPr>
        <w:pStyle w:val="stylseznamsymbol"/>
      </w:pPr>
      <w:r w:rsidRPr="00A262EF">
        <w:t>TPG 700 24</w:t>
      </w:r>
      <w:r>
        <w:t xml:space="preserve"> Označování plynovodů a přípojek</w:t>
      </w:r>
    </w:p>
    <w:p w:rsidR="002C1873" w:rsidRDefault="002C1873" w:rsidP="00D05EE0">
      <w:pPr>
        <w:pStyle w:val="stylseznamsymbol"/>
      </w:pPr>
      <w:r w:rsidRPr="000E69FA">
        <w:t>TPG 702 04</w:t>
      </w:r>
      <w:r>
        <w:t xml:space="preserve"> Plynovody a přípojky z oceli s nejvyšším provozním tlakem do 100 barů včetně</w:t>
      </w:r>
    </w:p>
    <w:p w:rsidR="002323DC" w:rsidRDefault="007F391D" w:rsidP="00D05EE0">
      <w:pPr>
        <w:pStyle w:val="stylseznamsymbol"/>
      </w:pPr>
      <w:r w:rsidRPr="000E69FA">
        <w:t>TPG 935 01</w:t>
      </w:r>
      <w:r>
        <w:t xml:space="preserve"> Trasové uzávěry plynovodů z ocelových trub</w:t>
      </w:r>
    </w:p>
    <w:p w:rsidR="002323DC" w:rsidRDefault="002C1873" w:rsidP="00D05EE0">
      <w:pPr>
        <w:pStyle w:val="stylseznamsymbol"/>
      </w:pPr>
      <w:r w:rsidRPr="00A262EF">
        <w:t>TPG 920 21</w:t>
      </w:r>
      <w:r>
        <w:t xml:space="preserve"> Protikorozní ochrana v zemi uložených ocelových zařízení. Volba izolačních</w:t>
      </w:r>
      <w:r w:rsidR="002323DC">
        <w:t xml:space="preserve"> </w:t>
      </w:r>
      <w:r>
        <w:t>systémů</w:t>
      </w:r>
    </w:p>
    <w:p w:rsidR="00187E0A" w:rsidRDefault="00187E0A" w:rsidP="00D05EE0">
      <w:pPr>
        <w:pStyle w:val="stylseznamsymbol"/>
      </w:pPr>
      <w:r>
        <w:t>TPG 920 23 Ochrana kovových</w:t>
      </w:r>
      <w:r w:rsidR="003C7724">
        <w:t xml:space="preserve"> objektů a zařízení</w:t>
      </w:r>
      <w:r>
        <w:t xml:space="preserve"> proti atmos</w:t>
      </w:r>
      <w:r w:rsidR="003C7724">
        <w:t>fé</w:t>
      </w:r>
      <w:r>
        <w:t>rické korozi</w:t>
      </w:r>
    </w:p>
    <w:p w:rsidR="002C1873" w:rsidRDefault="002C1873" w:rsidP="00162D0B">
      <w:pPr>
        <w:pStyle w:val="stylseznamsymbol"/>
      </w:pPr>
      <w:r>
        <w:t>TPG 920 24 Zásady provádění jiskrových zkoušek ochranných povlaků vysokým napětím</w:t>
      </w:r>
    </w:p>
    <w:p w:rsidR="006D68D0" w:rsidRPr="00162D0B" w:rsidRDefault="006D68D0" w:rsidP="00162D0B">
      <w:pPr>
        <w:pStyle w:val="stylNadpisneslovan"/>
      </w:pPr>
      <w:r w:rsidRPr="00162D0B">
        <w:t xml:space="preserve">Související </w:t>
      </w:r>
      <w:r w:rsidR="00CF4411" w:rsidRPr="00162D0B">
        <w:t>řídicí dokumenty (v platném znění)</w:t>
      </w:r>
      <w:r w:rsidRPr="00162D0B">
        <w:t>:</w:t>
      </w:r>
    </w:p>
    <w:p w:rsidR="001C2A0C" w:rsidRPr="00F96021" w:rsidRDefault="00F96021" w:rsidP="001C2A0C">
      <w:pPr>
        <w:pStyle w:val="stylseznamsymbol"/>
      </w:pPr>
      <w:r w:rsidRPr="00F96021">
        <w:t>GRID_TX_G08_02</w:t>
      </w:r>
      <w:r w:rsidR="00CB3785">
        <w:t xml:space="preserve"> </w:t>
      </w:r>
      <w:r w:rsidRPr="00F96021">
        <w:t>– Zásady pro projektování, výstavbu, rekonstrukce a opravy VTL plynovodů</w:t>
      </w:r>
    </w:p>
    <w:p w:rsidR="00F96021" w:rsidRPr="00F96021" w:rsidRDefault="00770517" w:rsidP="00D05EE0">
      <w:pPr>
        <w:pStyle w:val="stylseznamsymbol"/>
      </w:pPr>
      <w:r>
        <w:t xml:space="preserve">GRID_TX_G08_05 </w:t>
      </w:r>
      <w:r w:rsidR="00F96021" w:rsidRPr="00F96021">
        <w:t>- Zásady pro projektování, výstavbu, rekonstrukce a opravy zařízení aktivní a řešení pasivní protikorozní ochrany</w:t>
      </w:r>
    </w:p>
    <w:p w:rsidR="00F96021" w:rsidRDefault="00770517" w:rsidP="00D05EE0">
      <w:pPr>
        <w:pStyle w:val="stylseznamsymbol"/>
      </w:pPr>
      <w:r>
        <w:t xml:space="preserve">GRID_MP_G09_13 </w:t>
      </w:r>
      <w:r w:rsidR="00F96021" w:rsidRPr="00F96021">
        <w:t>- Svářecí práce na PZ a jejich kontrola</w:t>
      </w:r>
    </w:p>
    <w:p w:rsidR="007F391D" w:rsidRDefault="007F391D" w:rsidP="00D05EE0">
      <w:pPr>
        <w:pStyle w:val="stylseznamsymbol"/>
      </w:pPr>
      <w:r w:rsidRPr="007F391D">
        <w:t>RWE_DS_SM_B02_04</w:t>
      </w:r>
      <w:r w:rsidR="00EE179D">
        <w:t xml:space="preserve"> -</w:t>
      </w:r>
      <w:r w:rsidRPr="007F391D">
        <w:t xml:space="preserve"> Realizace dálkových přenosů dat</w:t>
      </w:r>
    </w:p>
    <w:p w:rsidR="001C2A0C" w:rsidRPr="00F96021" w:rsidRDefault="001C2A0C" w:rsidP="00D05EE0">
      <w:pPr>
        <w:pStyle w:val="stylseznamsymbol"/>
      </w:pPr>
      <w:r>
        <w:t>GRID_MP_G08</w:t>
      </w:r>
      <w:r w:rsidR="00DD04F0">
        <w:t>_03 - Re</w:t>
      </w:r>
      <w:r>
        <w:t>alizace staveb PZ</w:t>
      </w:r>
    </w:p>
    <w:p w:rsidR="00CF4411" w:rsidRPr="00EF479F" w:rsidRDefault="00CF4411" w:rsidP="00EF479F">
      <w:pPr>
        <w:pStyle w:val="stylText"/>
      </w:pPr>
    </w:p>
    <w:p w:rsidR="00CF4411" w:rsidRDefault="00CF4411" w:rsidP="004F5A0D">
      <w:pPr>
        <w:pStyle w:val="stylTextkapitoly"/>
      </w:pPr>
      <w:r>
        <w:t>Dokumenty</w:t>
      </w:r>
      <w:r w:rsidRPr="00B13555">
        <w:t xml:space="preserve"> jsou uloženy </w:t>
      </w:r>
      <w:r>
        <w:t xml:space="preserve">na </w:t>
      </w:r>
      <w:hyperlink r:id="rId30" w:history="1">
        <w:r w:rsidRPr="00EF479F">
          <w:rPr>
            <w:rStyle w:val="Hypertextovodkaz"/>
          </w:rPr>
          <w:t>portál</w:t>
        </w:r>
        <w:r w:rsidR="00642450" w:rsidRPr="00EF479F">
          <w:rPr>
            <w:rStyle w:val="Hypertextovodkaz"/>
          </w:rPr>
          <w:t>u</w:t>
        </w:r>
        <w:r w:rsidRPr="00EF479F">
          <w:rPr>
            <w:rStyle w:val="Hypertextovodkaz"/>
          </w:rPr>
          <w:t xml:space="preserve"> řízené dokumentace</w:t>
        </w:r>
      </w:hyperlink>
      <w:r w:rsidRPr="00A01353">
        <w:t xml:space="preserve"> </w:t>
      </w:r>
      <w:r>
        <w:t xml:space="preserve">na </w:t>
      </w:r>
      <w:r w:rsidR="002C093C">
        <w:t>SharePointu</w:t>
      </w:r>
      <w:r w:rsidR="00181074">
        <w:t>.</w:t>
      </w:r>
    </w:p>
    <w:p w:rsidR="006D68D0" w:rsidRPr="00EF479F" w:rsidRDefault="006D68D0" w:rsidP="00162D0B">
      <w:pPr>
        <w:pStyle w:val="stylNadpisneslovan"/>
      </w:pPr>
      <w:r w:rsidRPr="00EF479F">
        <w:lastRenderedPageBreak/>
        <w:t>Související formuláře:</w:t>
      </w:r>
    </w:p>
    <w:p w:rsidR="00CF4411" w:rsidRDefault="00D61FF4" w:rsidP="00D05EE0">
      <w:pPr>
        <w:pStyle w:val="stylseznamadaF1"/>
      </w:pPr>
      <w:r w:rsidRPr="00EE179D">
        <w:t>GRID</w:t>
      </w:r>
      <w:r>
        <w:t>_</w:t>
      </w:r>
      <w:r w:rsidR="00D45F7A">
        <w:t>TO_</w:t>
      </w:r>
      <w:r>
        <w:t>G08_01_F01</w:t>
      </w:r>
      <w:r w:rsidR="00D45F7A">
        <w:t xml:space="preserve"> - </w:t>
      </w:r>
      <w:r>
        <w:t>Obecná specifikace "Kulové kohouty s kombinovaným těsněním a kulové kohouty s těsněním kov-kov PN40, DN 50 až DN 500"</w:t>
      </w:r>
      <w:r w:rsidR="00CF4411" w:rsidRPr="00D80D27">
        <w:rPr>
          <w:noProof/>
        </w:rPr>
        <w:t xml:space="preserve"> </w:t>
      </w:r>
    </w:p>
    <w:bookmarkStart w:id="427" w:name="_MON_1638258187"/>
    <w:bookmarkEnd w:id="427"/>
    <w:p w:rsidR="00FC7792" w:rsidRDefault="0042568C" w:rsidP="00FC7792">
      <w:pPr>
        <w:pStyle w:val="stylseznamadaF1"/>
        <w:numPr>
          <w:ilvl w:val="0"/>
          <w:numId w:val="0"/>
        </w:numPr>
        <w:ind w:left="720" w:hanging="720"/>
        <w:rPr>
          <w:noProof/>
        </w:rPr>
      </w:pPr>
      <w:r>
        <w:rPr>
          <w:noProof/>
        </w:rPr>
        <w:object w:dxaOrig="1533" w:dyaOrig="998">
          <v:shape id="_x0000_i1027" type="#_x0000_t75" style="width:76.8pt;height:49.8pt" o:ole="">
            <v:imagedata r:id="rId31" o:title=""/>
          </v:shape>
          <o:OLEObject Type="Embed" ProgID="Word.Document.12" ShapeID="_x0000_i1027" DrawAspect="Icon" ObjectID="_1638258212" r:id="rId32">
            <o:FieldCodes>\s</o:FieldCodes>
          </o:OLEObject>
        </w:object>
      </w:r>
      <w:bookmarkStart w:id="428" w:name="_GoBack"/>
      <w:bookmarkEnd w:id="428"/>
    </w:p>
    <w:p w:rsidR="00FC7792" w:rsidRDefault="00FC7792" w:rsidP="00FC7792">
      <w:pPr>
        <w:pStyle w:val="stylseznamadaF1"/>
        <w:numPr>
          <w:ilvl w:val="0"/>
          <w:numId w:val="0"/>
        </w:numPr>
        <w:ind w:left="720" w:hanging="720"/>
      </w:pPr>
    </w:p>
    <w:p w:rsidR="00CF4411" w:rsidRPr="00A01353" w:rsidRDefault="00CF4411" w:rsidP="004F5A0D">
      <w:pPr>
        <w:pStyle w:val="stylTextkapitoly"/>
      </w:pPr>
      <w:r w:rsidRPr="00A01353">
        <w:t xml:space="preserve">Aktuální formuláře jsou uloženy na </w:t>
      </w:r>
      <w:hyperlink r:id="rId33" w:history="1">
        <w:r w:rsidRPr="00EF479F">
          <w:rPr>
            <w:rStyle w:val="Hypertextovodkaz"/>
          </w:rPr>
          <w:t>portál</w:t>
        </w:r>
        <w:r w:rsidR="00181074" w:rsidRPr="00EF479F">
          <w:rPr>
            <w:rStyle w:val="Hypertextovodkaz"/>
          </w:rPr>
          <w:t>u</w:t>
        </w:r>
        <w:r w:rsidRPr="00EF479F">
          <w:rPr>
            <w:rStyle w:val="Hypertextovodkaz"/>
          </w:rPr>
          <w:t xml:space="preserve"> řízené dokumentace</w:t>
        </w:r>
      </w:hyperlink>
      <w:r w:rsidRPr="00A01353">
        <w:t xml:space="preserve"> na </w:t>
      </w:r>
      <w:r w:rsidR="002C093C">
        <w:t>SharePointu</w:t>
      </w:r>
      <w:r w:rsidR="00FC7792">
        <w:t xml:space="preserve"> (platí pro zaměstnance </w:t>
      </w:r>
      <w:proofErr w:type="spellStart"/>
      <w:r w:rsidR="00FC7792">
        <w:t>innogy</w:t>
      </w:r>
      <w:proofErr w:type="spellEnd"/>
      <w:r w:rsidR="00FC7792">
        <w:t>)</w:t>
      </w:r>
      <w:r w:rsidRPr="00A01353">
        <w:t>.</w:t>
      </w:r>
    </w:p>
    <w:p w:rsidR="00CF4411" w:rsidRDefault="00CF4411" w:rsidP="0023536B">
      <w:pPr>
        <w:pStyle w:val="stylNadpis1"/>
      </w:pPr>
      <w:bookmarkStart w:id="429" w:name="Závěrečná"/>
      <w:bookmarkStart w:id="430" w:name="_Toc334796932"/>
      <w:bookmarkStart w:id="431" w:name="_Toc335728557"/>
      <w:bookmarkStart w:id="432" w:name="_Toc466880947"/>
      <w:bookmarkEnd w:id="429"/>
      <w:r w:rsidRPr="00D75AEC">
        <w:t>Závěrečná a přechodná ustanovení</w:t>
      </w:r>
      <w:bookmarkEnd w:id="430"/>
      <w:bookmarkEnd w:id="431"/>
      <w:bookmarkEnd w:id="432"/>
    </w:p>
    <w:p w:rsidR="00CF4411" w:rsidRPr="00BF5D12" w:rsidRDefault="00CF4411" w:rsidP="0023536B">
      <w:pPr>
        <w:pStyle w:val="stylNadpis2"/>
      </w:pPr>
      <w:bookmarkStart w:id="433" w:name="_Toc466880948"/>
      <w:r w:rsidRPr="00CF4411">
        <w:t>Závěrečná</w:t>
      </w:r>
      <w:r w:rsidRPr="00BF5D12">
        <w:t xml:space="preserve"> ustanovení</w:t>
      </w:r>
      <w:bookmarkEnd w:id="433"/>
    </w:p>
    <w:p w:rsidR="00726F1F" w:rsidRDefault="00CF4411" w:rsidP="004F5A0D">
      <w:pPr>
        <w:pStyle w:val="stylTextkapitoly"/>
      </w:pPr>
      <w:r w:rsidRPr="002043B8">
        <w:t>Tento dokument nabývá platnosti dnem je</w:t>
      </w:r>
      <w:r w:rsidR="004228F5">
        <w:t>ho</w:t>
      </w:r>
      <w:r w:rsidRPr="002043B8">
        <w:t xml:space="preserve"> schválení</w:t>
      </w:r>
      <w:r w:rsidR="004228F5">
        <w:t xml:space="preserve"> (podpisem) </w:t>
      </w:r>
      <w:r w:rsidRPr="002043B8">
        <w:t>a účinnosti dnem</w:t>
      </w:r>
      <w:r>
        <w:t xml:space="preserve"> uvedeným v záhlaví </w:t>
      </w:r>
      <w:r w:rsidR="00E812D9">
        <w:t xml:space="preserve">každé </w:t>
      </w:r>
      <w:r>
        <w:t xml:space="preserve">stránky </w:t>
      </w:r>
      <w:r w:rsidR="001B3F4E">
        <w:t>tohoto dokumentu</w:t>
      </w:r>
      <w:r>
        <w:t>.</w:t>
      </w:r>
    </w:p>
    <w:p w:rsidR="00CF4411" w:rsidRPr="002043B8" w:rsidRDefault="00CF4411" w:rsidP="002C1873">
      <w:pPr>
        <w:pStyle w:val="stylTextkapitoly"/>
      </w:pPr>
      <w:r w:rsidRPr="002C1873">
        <w:t>Dnem účinnosti tohoto dok</w:t>
      </w:r>
      <w:r w:rsidR="002C1873" w:rsidRPr="002C1873">
        <w:t xml:space="preserve">umentu se ruší řídicí dokumenty DSO_TO_G08_01_01 - </w:t>
      </w:r>
      <w:r w:rsidR="002C1873">
        <w:t>Řešení trasových uzávěrů, uzavírací a ostatní armatury.</w:t>
      </w:r>
    </w:p>
    <w:p w:rsidR="00CF4411" w:rsidRPr="00E41210" w:rsidRDefault="00CF4411" w:rsidP="0023536B">
      <w:pPr>
        <w:pStyle w:val="stylNadpis2"/>
      </w:pPr>
      <w:bookmarkStart w:id="434" w:name="_Toc466880949"/>
      <w:r>
        <w:t>Přechodná ustanovení</w:t>
      </w:r>
      <w:bookmarkEnd w:id="434"/>
    </w:p>
    <w:p w:rsidR="00433CEF" w:rsidRDefault="00433CEF" w:rsidP="002C1873">
      <w:pPr>
        <w:pStyle w:val="stylTextkapitoly"/>
      </w:pPr>
      <w:bookmarkStart w:id="435" w:name="_Toc335728558"/>
      <w:r>
        <w:t xml:space="preserve">Realizace staveb, rekonstrukcí a oprav TU zahájených nebo nezahájených staveb TU s dokončenou PD před datem účinnosti tohoto technického </w:t>
      </w:r>
      <w:r w:rsidR="00E20E79">
        <w:t>požadavku</w:t>
      </w:r>
      <w:r>
        <w:t xml:space="preserve"> se dokončí v režimu platném k datu jejich objednání.</w:t>
      </w:r>
    </w:p>
    <w:p w:rsidR="00E20E79" w:rsidRDefault="00433CEF" w:rsidP="002C1873">
      <w:pPr>
        <w:pStyle w:val="stylTextkapitoly"/>
      </w:pPr>
      <w:r>
        <w:t>U</w:t>
      </w:r>
      <w:r w:rsidR="00E20E79">
        <w:t xml:space="preserve"> </w:t>
      </w:r>
      <w:r>
        <w:t>staveb s rozpracovanou přípravou PD se rozhodne individu</w:t>
      </w:r>
      <w:r w:rsidR="00E20E79">
        <w:t>álně o dokončení v režimu platném před nabytím účinnosti nebo po nabytí účinnosti tohoto technického požadavku, podle aktuálního stavu rozpracovanosti.</w:t>
      </w:r>
    </w:p>
    <w:p w:rsidR="00E20E79" w:rsidRDefault="00E20E79" w:rsidP="002C1873">
      <w:pPr>
        <w:pStyle w:val="stylTextkapitoly"/>
      </w:pPr>
      <w:r>
        <w:t>Příprava a realizace všech staveb zahajovaných po nabytí účinnosti tohoto technického požadavku musí být provedena plně v souladu s tímto technickým požadavkem.</w:t>
      </w:r>
    </w:p>
    <w:p w:rsidR="00CF4411" w:rsidRDefault="00CF4411" w:rsidP="00613F9D">
      <w:pPr>
        <w:pStyle w:val="stylPlohy1"/>
      </w:pPr>
      <w:bookmarkStart w:id="436" w:name="_Toc461528358"/>
      <w:bookmarkStart w:id="437" w:name="_Toc461530428"/>
      <w:bookmarkStart w:id="438" w:name="_Toc461532071"/>
      <w:bookmarkStart w:id="439" w:name="_Toc461532736"/>
      <w:bookmarkStart w:id="440" w:name="_Toc461542843"/>
      <w:bookmarkStart w:id="441" w:name="_Toc461528359"/>
      <w:bookmarkStart w:id="442" w:name="_Toc461530429"/>
      <w:bookmarkStart w:id="443" w:name="_Toc461532072"/>
      <w:bookmarkStart w:id="444" w:name="_Toc461532737"/>
      <w:bookmarkStart w:id="445" w:name="_Toc461542844"/>
      <w:bookmarkStart w:id="446" w:name="_Toc466880950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r w:rsidRPr="008F4F96">
        <w:t>Přílohy</w:t>
      </w:r>
      <w:bookmarkEnd w:id="435"/>
      <w:bookmarkEnd w:id="446"/>
    </w:p>
    <w:p w:rsidR="00AB489A" w:rsidRPr="00A07C49" w:rsidRDefault="00EE179D" w:rsidP="00A07C49">
      <w:pPr>
        <w:pStyle w:val="stylTextkapitoly"/>
      </w:pPr>
      <w:r>
        <w:t>Dokument neobsahuje přílohy.</w:t>
      </w:r>
      <w:bookmarkStart w:id="447" w:name="_Toc253471401"/>
      <w:bookmarkStart w:id="448" w:name="P2"/>
      <w:bookmarkStart w:id="449" w:name="P3"/>
      <w:bookmarkStart w:id="450" w:name="P4"/>
      <w:bookmarkStart w:id="451" w:name="p5"/>
      <w:bookmarkStart w:id="452" w:name="p6"/>
      <w:bookmarkStart w:id="453" w:name="p7"/>
      <w:bookmarkStart w:id="454" w:name="P7b"/>
      <w:bookmarkStart w:id="455" w:name="P7c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</w:p>
    <w:sectPr w:rsidR="00AB489A" w:rsidRPr="00A07C49" w:rsidSect="00D05EE0">
      <w:headerReference w:type="even" r:id="rId34"/>
      <w:headerReference w:type="default" r:id="rId35"/>
      <w:footerReference w:type="default" r:id="rId36"/>
      <w:headerReference w:type="first" r:id="rId37"/>
      <w:footerReference w:type="first" r:id="rId38"/>
      <w:pgSz w:w="11906" w:h="16838" w:code="9"/>
      <w:pgMar w:top="1962" w:right="1134" w:bottom="851" w:left="1134" w:header="567" w:footer="4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78D5" w:rsidRDefault="002778D5">
      <w:r>
        <w:separator/>
      </w:r>
    </w:p>
    <w:p w:rsidR="002778D5" w:rsidRDefault="002778D5"/>
    <w:p w:rsidR="002778D5" w:rsidRDefault="002778D5"/>
    <w:p w:rsidR="002778D5" w:rsidRDefault="002778D5"/>
    <w:p w:rsidR="002778D5" w:rsidRDefault="002778D5"/>
    <w:p w:rsidR="002778D5" w:rsidRDefault="002778D5"/>
    <w:p w:rsidR="002778D5" w:rsidRDefault="002778D5"/>
  </w:endnote>
  <w:endnote w:type="continuationSeparator" w:id="0">
    <w:p w:rsidR="002778D5" w:rsidRDefault="002778D5">
      <w:r>
        <w:continuationSeparator/>
      </w:r>
    </w:p>
    <w:p w:rsidR="002778D5" w:rsidRDefault="002778D5"/>
    <w:p w:rsidR="002778D5" w:rsidRDefault="002778D5"/>
    <w:p w:rsidR="002778D5" w:rsidRDefault="002778D5"/>
    <w:p w:rsidR="002778D5" w:rsidRDefault="002778D5"/>
    <w:p w:rsidR="002778D5" w:rsidRDefault="002778D5"/>
    <w:p w:rsidR="002778D5" w:rsidRDefault="002778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0F6" w:rsidRDefault="002E60F6" w:rsidP="008F4F96">
    <w:pPr>
      <w:pStyle w:val="stylText"/>
      <w:pBdr>
        <w:top w:val="single" w:sz="8" w:space="1" w:color="auto"/>
      </w:pBdr>
    </w:pPr>
    <w:r w:rsidRPr="008F4F96">
      <w:rPr>
        <w:i/>
        <w:sz w:val="16"/>
        <w:szCs w:val="16"/>
      </w:rPr>
      <w:t xml:space="preserve">TISK: </w:t>
    </w:r>
    <w:r w:rsidRPr="008F4F96">
      <w:rPr>
        <w:i/>
        <w:sz w:val="16"/>
        <w:szCs w:val="16"/>
      </w:rPr>
      <w:fldChar w:fldCharType="begin"/>
    </w:r>
    <w:r w:rsidRPr="008F4F96">
      <w:rPr>
        <w:i/>
        <w:sz w:val="16"/>
        <w:szCs w:val="16"/>
      </w:rPr>
      <w:instrText xml:space="preserve"> DATE \@ "d.M.yyyy" </w:instrText>
    </w:r>
    <w:r w:rsidRPr="008F4F96">
      <w:rPr>
        <w:i/>
        <w:sz w:val="16"/>
        <w:szCs w:val="16"/>
      </w:rPr>
      <w:fldChar w:fldCharType="separate"/>
    </w:r>
    <w:r w:rsidR="0042568C">
      <w:rPr>
        <w:i/>
        <w:noProof/>
        <w:sz w:val="16"/>
        <w:szCs w:val="16"/>
      </w:rPr>
      <w:t>19.12.2019</w:t>
    </w:r>
    <w:r w:rsidRPr="008F4F96">
      <w:rPr>
        <w:i/>
        <w:noProof/>
        <w:sz w:val="16"/>
        <w:szCs w:val="16"/>
      </w:rPr>
      <w:fldChar w:fldCharType="end"/>
    </w:r>
    <w:r w:rsidRPr="008F4F96">
      <w:rPr>
        <w:i/>
        <w:sz w:val="16"/>
        <w:szCs w:val="16"/>
      </w:rPr>
      <w:t xml:space="preserve"> </w:t>
    </w:r>
    <w:r w:rsidRPr="008F4F96">
      <w:rPr>
        <w:i/>
        <w:sz w:val="16"/>
        <w:szCs w:val="16"/>
      </w:rPr>
      <w:fldChar w:fldCharType="begin"/>
    </w:r>
    <w:r w:rsidRPr="008F4F96">
      <w:rPr>
        <w:i/>
        <w:sz w:val="16"/>
        <w:szCs w:val="16"/>
      </w:rPr>
      <w:instrText xml:space="preserve"> TIME  \@ "HH:mm" </w:instrText>
    </w:r>
    <w:r w:rsidRPr="008F4F96">
      <w:rPr>
        <w:i/>
        <w:sz w:val="16"/>
        <w:szCs w:val="16"/>
      </w:rPr>
      <w:fldChar w:fldCharType="separate"/>
    </w:r>
    <w:r w:rsidR="0042568C">
      <w:rPr>
        <w:i/>
        <w:noProof/>
        <w:sz w:val="16"/>
        <w:szCs w:val="16"/>
      </w:rPr>
      <w:t>10:55</w:t>
    </w:r>
    <w:r w:rsidRPr="008F4F96">
      <w:rPr>
        <w:i/>
        <w:noProof/>
        <w:sz w:val="16"/>
        <w:szCs w:val="16"/>
      </w:rPr>
      <w:fldChar w:fldCharType="end"/>
    </w:r>
    <w:r w:rsidRPr="008F4F96">
      <w:rPr>
        <w:i/>
        <w:sz w:val="16"/>
        <w:szCs w:val="16"/>
      </w:rPr>
      <w:t xml:space="preserve"> „Neřízený výtisk – jen pro informaci“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0F6" w:rsidRPr="00CA4F6A" w:rsidRDefault="002E60F6" w:rsidP="0097699A">
    <w:r w:rsidRPr="00CA4F6A">
      <w:t xml:space="preserve">TISK: </w:t>
    </w:r>
    <w:r>
      <w:fldChar w:fldCharType="begin"/>
    </w:r>
    <w:r>
      <w:instrText xml:space="preserve"> DATE \@ "d.M.yyyy" </w:instrText>
    </w:r>
    <w:r>
      <w:fldChar w:fldCharType="separate"/>
    </w:r>
    <w:r w:rsidR="0042568C">
      <w:rPr>
        <w:noProof/>
      </w:rPr>
      <w:t>19.12.2019</w:t>
    </w:r>
    <w:r>
      <w:rPr>
        <w:noProof/>
      </w:rPr>
      <w:fldChar w:fldCharType="end"/>
    </w:r>
    <w:r w:rsidRPr="00CA4F6A">
      <w:t xml:space="preserve"> </w:t>
    </w:r>
    <w:r>
      <w:fldChar w:fldCharType="begin"/>
    </w:r>
    <w:r>
      <w:instrText xml:space="preserve"> TIME  \@ "HH:mm" </w:instrText>
    </w:r>
    <w:r>
      <w:fldChar w:fldCharType="separate"/>
    </w:r>
    <w:r w:rsidR="0042568C">
      <w:rPr>
        <w:noProof/>
      </w:rPr>
      <w:t>10:55</w:t>
    </w:r>
    <w:r>
      <w:rPr>
        <w:noProof/>
      </w:rPr>
      <w:fldChar w:fldCharType="end"/>
    </w:r>
    <w:r w:rsidRPr="00CA4F6A">
      <w:t xml:space="preserve"> „Neřízený výtisk – jen pro informaci“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78D5" w:rsidRDefault="002778D5">
      <w:r>
        <w:separator/>
      </w:r>
    </w:p>
    <w:p w:rsidR="002778D5" w:rsidRDefault="002778D5"/>
    <w:p w:rsidR="002778D5" w:rsidRDefault="002778D5"/>
    <w:p w:rsidR="002778D5" w:rsidRDefault="002778D5"/>
    <w:p w:rsidR="002778D5" w:rsidRDefault="002778D5"/>
    <w:p w:rsidR="002778D5" w:rsidRDefault="002778D5"/>
    <w:p w:rsidR="002778D5" w:rsidRDefault="002778D5"/>
  </w:footnote>
  <w:footnote w:type="continuationSeparator" w:id="0">
    <w:p w:rsidR="002778D5" w:rsidRDefault="002778D5">
      <w:r>
        <w:continuationSeparator/>
      </w:r>
    </w:p>
    <w:p w:rsidR="002778D5" w:rsidRDefault="002778D5"/>
    <w:p w:rsidR="002778D5" w:rsidRDefault="002778D5"/>
    <w:p w:rsidR="002778D5" w:rsidRDefault="002778D5"/>
    <w:p w:rsidR="002778D5" w:rsidRDefault="002778D5"/>
    <w:p w:rsidR="002778D5" w:rsidRDefault="002778D5"/>
    <w:p w:rsidR="002778D5" w:rsidRDefault="002778D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0F6" w:rsidRDefault="002E60F6"/>
  <w:p w:rsidR="002E60F6" w:rsidRDefault="002E60F6"/>
  <w:p w:rsidR="002E60F6" w:rsidRDefault="002E60F6"/>
  <w:p w:rsidR="002E60F6" w:rsidRDefault="002E60F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47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10"/>
      <w:gridCol w:w="4489"/>
      <w:gridCol w:w="1465"/>
      <w:gridCol w:w="1383"/>
    </w:tblGrid>
    <w:tr w:rsidR="002E60F6" w:rsidRPr="008F27C3" w:rsidTr="0023536B">
      <w:trPr>
        <w:trHeight w:hRule="exact" w:val="284"/>
      </w:trPr>
      <w:tc>
        <w:tcPr>
          <w:tcW w:w="2410" w:type="dxa"/>
          <w:vMerge w:val="restart"/>
          <w:tcBorders>
            <w:top w:val="nil"/>
            <w:left w:val="nil"/>
            <w:right w:val="single" w:sz="18" w:space="0" w:color="FFFFFF"/>
          </w:tcBorders>
          <w:vAlign w:val="center"/>
        </w:tcPr>
        <w:p w:rsidR="002E60F6" w:rsidRDefault="002E60F6" w:rsidP="00E026D7">
          <w:r>
            <w:t>GasNet, s.r.o.</w:t>
          </w:r>
        </w:p>
        <w:p w:rsidR="002E60F6" w:rsidRPr="00C4163B" w:rsidRDefault="002E60F6" w:rsidP="00E026D7">
          <w:r>
            <w:t>GridServices, s.r.o.</w:t>
          </w:r>
        </w:p>
      </w:tc>
      <w:tc>
        <w:tcPr>
          <w:tcW w:w="4489" w:type="dxa"/>
          <w:vMerge w:val="restart"/>
          <w:tcBorders>
            <w:top w:val="nil"/>
            <w:left w:val="single" w:sz="18" w:space="0" w:color="FFFFFF"/>
            <w:right w:val="single" w:sz="18" w:space="0" w:color="FFFFFF"/>
          </w:tcBorders>
          <w:vAlign w:val="center"/>
        </w:tcPr>
        <w:p w:rsidR="002E60F6" w:rsidRPr="008B0CEB" w:rsidRDefault="002E60F6" w:rsidP="002C1873">
          <w:pPr>
            <w:pStyle w:val="stylText"/>
            <w:suppressAutoHyphens/>
            <w:jc w:val="center"/>
            <w:rPr>
              <w:rStyle w:val="stylzvraznntun"/>
            </w:rPr>
          </w:pPr>
          <w:r w:rsidRPr="008B0CEB">
            <w:rPr>
              <w:rStyle w:val="stylzvraznntun"/>
            </w:rPr>
            <w:t>Řešení trasových uzávěrů na VTL plynovodech, uzavírací a ostatní armatury</w:t>
          </w:r>
        </w:p>
      </w:tc>
      <w:tc>
        <w:tcPr>
          <w:tcW w:w="1465" w:type="dxa"/>
          <w:tcBorders>
            <w:top w:val="nil"/>
            <w:left w:val="single" w:sz="18" w:space="0" w:color="FFFFFF"/>
            <w:right w:val="single" w:sz="18" w:space="0" w:color="FFFFFF"/>
          </w:tcBorders>
          <w:vAlign w:val="center"/>
        </w:tcPr>
        <w:p w:rsidR="002E60F6" w:rsidRPr="00FD58B1" w:rsidRDefault="002E60F6" w:rsidP="00922E52">
          <w:pPr>
            <w:pStyle w:val="stylText"/>
            <w:rPr>
              <w:szCs w:val="22"/>
            </w:rPr>
          </w:pPr>
          <w:r w:rsidRPr="00FD58B1">
            <w:rPr>
              <w:szCs w:val="22"/>
            </w:rPr>
            <w:t>Vydání:</w:t>
          </w:r>
        </w:p>
      </w:tc>
      <w:tc>
        <w:tcPr>
          <w:tcW w:w="1383" w:type="dxa"/>
          <w:tcBorders>
            <w:top w:val="nil"/>
            <w:left w:val="single" w:sz="18" w:space="0" w:color="FFFFFF"/>
            <w:right w:val="nil"/>
          </w:tcBorders>
          <w:vAlign w:val="center"/>
        </w:tcPr>
        <w:p w:rsidR="002E60F6" w:rsidRPr="00FD58B1" w:rsidRDefault="002E60F6" w:rsidP="00922E52">
          <w:pPr>
            <w:pStyle w:val="stylText"/>
            <w:rPr>
              <w:szCs w:val="22"/>
            </w:rPr>
          </w:pPr>
          <w:r>
            <w:rPr>
              <w:szCs w:val="22"/>
            </w:rPr>
            <w:t>02</w:t>
          </w:r>
        </w:p>
      </w:tc>
    </w:tr>
    <w:tr w:rsidR="002E60F6" w:rsidRPr="008F27C3" w:rsidTr="0023536B">
      <w:trPr>
        <w:trHeight w:hRule="exact" w:val="429"/>
      </w:trPr>
      <w:tc>
        <w:tcPr>
          <w:tcW w:w="2410" w:type="dxa"/>
          <w:vMerge/>
          <w:tcBorders>
            <w:left w:val="nil"/>
            <w:right w:val="single" w:sz="18" w:space="0" w:color="FFFFFF"/>
          </w:tcBorders>
          <w:vAlign w:val="center"/>
        </w:tcPr>
        <w:p w:rsidR="002E60F6" w:rsidRPr="00FD58B1" w:rsidRDefault="002E60F6" w:rsidP="00922E52">
          <w:pPr>
            <w:pStyle w:val="stylText"/>
            <w:rPr>
              <w:szCs w:val="22"/>
            </w:rPr>
          </w:pPr>
        </w:p>
      </w:tc>
      <w:tc>
        <w:tcPr>
          <w:tcW w:w="4489" w:type="dxa"/>
          <w:vMerge/>
          <w:tcBorders>
            <w:left w:val="single" w:sz="18" w:space="0" w:color="FFFFFF"/>
            <w:right w:val="single" w:sz="18" w:space="0" w:color="FFFFFF"/>
          </w:tcBorders>
          <w:vAlign w:val="center"/>
        </w:tcPr>
        <w:p w:rsidR="002E60F6" w:rsidRPr="003652F7" w:rsidRDefault="002E60F6" w:rsidP="00FD58B1">
          <w:pPr>
            <w:pStyle w:val="stylText"/>
            <w:jc w:val="center"/>
          </w:pPr>
        </w:p>
      </w:tc>
      <w:tc>
        <w:tcPr>
          <w:tcW w:w="1465" w:type="dxa"/>
          <w:tcBorders>
            <w:left w:val="single" w:sz="18" w:space="0" w:color="FFFFFF"/>
            <w:right w:val="single" w:sz="18" w:space="0" w:color="FFFFFF"/>
          </w:tcBorders>
          <w:vAlign w:val="center"/>
        </w:tcPr>
        <w:p w:rsidR="002E60F6" w:rsidRPr="00FD58B1" w:rsidRDefault="002E60F6" w:rsidP="00922E52">
          <w:pPr>
            <w:pStyle w:val="stylText"/>
            <w:rPr>
              <w:szCs w:val="22"/>
            </w:rPr>
          </w:pPr>
          <w:r w:rsidRPr="00FD58B1">
            <w:rPr>
              <w:szCs w:val="22"/>
            </w:rPr>
            <w:t>Stran:</w:t>
          </w:r>
        </w:p>
      </w:tc>
      <w:tc>
        <w:tcPr>
          <w:tcW w:w="1383" w:type="dxa"/>
          <w:tcBorders>
            <w:left w:val="single" w:sz="18" w:space="0" w:color="FFFFFF"/>
            <w:right w:val="nil"/>
          </w:tcBorders>
          <w:vAlign w:val="center"/>
        </w:tcPr>
        <w:p w:rsidR="002E60F6" w:rsidRPr="00FD58B1" w:rsidRDefault="002E60F6" w:rsidP="00922E52">
          <w:pPr>
            <w:pStyle w:val="stylText"/>
            <w:rPr>
              <w:szCs w:val="22"/>
            </w:rPr>
          </w:pPr>
          <w:r w:rsidRPr="00FD58B1">
            <w:rPr>
              <w:szCs w:val="22"/>
            </w:rPr>
            <w:fldChar w:fldCharType="begin"/>
          </w:r>
          <w:r w:rsidRPr="00FD58B1">
            <w:rPr>
              <w:szCs w:val="22"/>
            </w:rPr>
            <w:instrText xml:space="preserve"> PAGE </w:instrText>
          </w:r>
          <w:r w:rsidRPr="00FD58B1">
            <w:rPr>
              <w:szCs w:val="22"/>
            </w:rPr>
            <w:fldChar w:fldCharType="separate"/>
          </w:r>
          <w:r w:rsidR="0042568C">
            <w:rPr>
              <w:noProof/>
              <w:szCs w:val="22"/>
            </w:rPr>
            <w:t>29</w:t>
          </w:r>
          <w:r w:rsidRPr="00FD58B1">
            <w:rPr>
              <w:szCs w:val="22"/>
            </w:rPr>
            <w:fldChar w:fldCharType="end"/>
          </w:r>
          <w:r w:rsidRPr="00FD58B1">
            <w:rPr>
              <w:szCs w:val="22"/>
            </w:rPr>
            <w:t>/</w:t>
          </w:r>
          <w:r w:rsidRPr="00FD58B1">
            <w:rPr>
              <w:szCs w:val="22"/>
            </w:rPr>
            <w:fldChar w:fldCharType="begin"/>
          </w:r>
          <w:r w:rsidRPr="00FD58B1">
            <w:rPr>
              <w:szCs w:val="22"/>
            </w:rPr>
            <w:instrText xml:space="preserve"> NUMPAGES </w:instrText>
          </w:r>
          <w:r w:rsidRPr="00FD58B1">
            <w:rPr>
              <w:szCs w:val="22"/>
            </w:rPr>
            <w:fldChar w:fldCharType="separate"/>
          </w:r>
          <w:r w:rsidR="0042568C">
            <w:rPr>
              <w:noProof/>
              <w:szCs w:val="22"/>
            </w:rPr>
            <w:t>31</w:t>
          </w:r>
          <w:r w:rsidRPr="00FD58B1">
            <w:rPr>
              <w:noProof/>
              <w:szCs w:val="22"/>
            </w:rPr>
            <w:fldChar w:fldCharType="end"/>
          </w:r>
        </w:p>
      </w:tc>
    </w:tr>
    <w:tr w:rsidR="002E60F6" w:rsidRPr="008F27C3" w:rsidTr="0023536B">
      <w:trPr>
        <w:trHeight w:hRule="exact" w:val="420"/>
      </w:trPr>
      <w:tc>
        <w:tcPr>
          <w:tcW w:w="2410" w:type="dxa"/>
          <w:tcBorders>
            <w:left w:val="nil"/>
            <w:right w:val="single" w:sz="18" w:space="0" w:color="FFFFFF"/>
          </w:tcBorders>
          <w:vAlign w:val="center"/>
        </w:tcPr>
        <w:p w:rsidR="002E60F6" w:rsidRPr="008B0CEB" w:rsidRDefault="002E60F6" w:rsidP="005458DC">
          <w:pPr>
            <w:pStyle w:val="stylText"/>
            <w:jc w:val="left"/>
            <w:rPr>
              <w:rStyle w:val="stylzvraznntun"/>
            </w:rPr>
          </w:pPr>
          <w:r w:rsidRPr="008B0CEB">
            <w:rPr>
              <w:rStyle w:val="stylzvraznntun"/>
            </w:rPr>
            <w:t>Technický požadavek</w:t>
          </w:r>
        </w:p>
      </w:tc>
      <w:tc>
        <w:tcPr>
          <w:tcW w:w="4489" w:type="dxa"/>
          <w:tcBorders>
            <w:left w:val="single" w:sz="18" w:space="0" w:color="FFFFFF"/>
            <w:right w:val="single" w:sz="18" w:space="0" w:color="FFFFFF"/>
          </w:tcBorders>
          <w:vAlign w:val="center"/>
        </w:tcPr>
        <w:p w:rsidR="002E60F6" w:rsidRPr="008B0CEB" w:rsidRDefault="002E60F6" w:rsidP="00C4163B">
          <w:pPr>
            <w:pStyle w:val="stylText"/>
            <w:jc w:val="center"/>
            <w:rPr>
              <w:rStyle w:val="stylzvraznntun"/>
            </w:rPr>
          </w:pPr>
          <w:r w:rsidRPr="008B0CEB">
            <w:rPr>
              <w:rStyle w:val="stylzvraznntun"/>
            </w:rPr>
            <w:t>GRID_TO_G08_01_02</w:t>
          </w:r>
        </w:p>
      </w:tc>
      <w:tc>
        <w:tcPr>
          <w:tcW w:w="1465" w:type="dxa"/>
          <w:tcBorders>
            <w:left w:val="single" w:sz="18" w:space="0" w:color="FFFFFF"/>
            <w:right w:val="single" w:sz="18" w:space="0" w:color="FFFFFF"/>
          </w:tcBorders>
          <w:vAlign w:val="center"/>
        </w:tcPr>
        <w:p w:rsidR="002E60F6" w:rsidRPr="00FD58B1" w:rsidRDefault="002E60F6" w:rsidP="00922E52">
          <w:pPr>
            <w:pStyle w:val="stylText"/>
            <w:rPr>
              <w:szCs w:val="22"/>
            </w:rPr>
          </w:pPr>
          <w:r w:rsidRPr="00FD58B1">
            <w:rPr>
              <w:szCs w:val="22"/>
            </w:rPr>
            <w:t>Účinnost od:</w:t>
          </w:r>
        </w:p>
      </w:tc>
      <w:tc>
        <w:tcPr>
          <w:tcW w:w="1383" w:type="dxa"/>
          <w:tcBorders>
            <w:left w:val="single" w:sz="18" w:space="0" w:color="FFFFFF"/>
            <w:right w:val="nil"/>
          </w:tcBorders>
          <w:vAlign w:val="center"/>
        </w:tcPr>
        <w:p w:rsidR="002E60F6" w:rsidRPr="00FD58B1" w:rsidRDefault="002E60F6" w:rsidP="00AD0568">
          <w:pPr>
            <w:pStyle w:val="stylText"/>
            <w:rPr>
              <w:szCs w:val="22"/>
            </w:rPr>
          </w:pPr>
          <w:r>
            <w:rPr>
              <w:szCs w:val="22"/>
            </w:rPr>
            <w:t>1. 12. 2016</w:t>
          </w:r>
        </w:p>
      </w:tc>
    </w:tr>
  </w:tbl>
  <w:p w:rsidR="002E60F6" w:rsidRDefault="002E60F6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0F6" w:rsidRDefault="002E60F6"/>
  <w:p w:rsidR="002E60F6" w:rsidRDefault="002E60F6"/>
  <w:p w:rsidR="002E60F6" w:rsidRDefault="002E60F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070DF76"/>
    <w:lvl w:ilvl="0">
      <w:numFmt w:val="bullet"/>
      <w:lvlText w:val="*"/>
      <w:lvlJc w:val="left"/>
    </w:lvl>
  </w:abstractNum>
  <w:abstractNum w:abstractNumId="1" w15:restartNumberingAfterBreak="0">
    <w:nsid w:val="00851320"/>
    <w:multiLevelType w:val="hybridMultilevel"/>
    <w:tmpl w:val="26329E66"/>
    <w:lvl w:ilvl="0" w:tplc="1E24CCDE">
      <w:start w:val="1"/>
      <w:numFmt w:val="bullet"/>
      <w:lvlText w:val="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605FD"/>
    <w:multiLevelType w:val="hybridMultilevel"/>
    <w:tmpl w:val="E73EBDDE"/>
    <w:lvl w:ilvl="0" w:tplc="6C601F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B4C0A"/>
    <w:multiLevelType w:val="hybridMultilevel"/>
    <w:tmpl w:val="A4AE204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34023"/>
    <w:multiLevelType w:val="hybridMultilevel"/>
    <w:tmpl w:val="95901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7622B"/>
    <w:multiLevelType w:val="multilevel"/>
    <w:tmpl w:val="7FD21CFC"/>
    <w:styleLink w:val="StylseznamadaF1seznam"/>
    <w:lvl w:ilvl="0">
      <w:start w:val="1"/>
      <w:numFmt w:val="decimal"/>
      <w:lvlText w:val="F.%1"/>
      <w:lvlJc w:val="left"/>
      <w:pPr>
        <w:tabs>
          <w:tab w:val="num" w:pos="567"/>
        </w:tabs>
        <w:ind w:left="567" w:hanging="52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11257118"/>
    <w:multiLevelType w:val="hybridMultilevel"/>
    <w:tmpl w:val="33B4F50A"/>
    <w:lvl w:ilvl="0" w:tplc="1F5C9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145E38"/>
    <w:multiLevelType w:val="multilevel"/>
    <w:tmpl w:val="CD08339C"/>
    <w:lvl w:ilvl="0">
      <w:start w:val="1"/>
      <w:numFmt w:val="lowerLetter"/>
      <w:pStyle w:val="stylseznamadaa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0AA437C"/>
    <w:multiLevelType w:val="hybridMultilevel"/>
    <w:tmpl w:val="80E2D810"/>
    <w:lvl w:ilvl="0" w:tplc="90D002D2">
      <w:start w:val="1"/>
      <w:numFmt w:val="lowerLetter"/>
      <w:lvlText w:val="%1)"/>
      <w:lvlJc w:val="left"/>
      <w:pPr>
        <w:tabs>
          <w:tab w:val="num" w:pos="680"/>
        </w:tabs>
        <w:ind w:left="680" w:hanging="453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362193F"/>
    <w:multiLevelType w:val="multilevel"/>
    <w:tmpl w:val="22BE3912"/>
    <w:lvl w:ilvl="0">
      <w:start w:val="1"/>
      <w:numFmt w:val="decimal"/>
      <w:lvlText w:val="F.%1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6D27F81"/>
    <w:multiLevelType w:val="multilevel"/>
    <w:tmpl w:val="B6264D20"/>
    <w:lvl w:ilvl="0">
      <w:start w:val="1"/>
      <w:numFmt w:val="upperLetter"/>
      <w:pStyle w:val="Nadpis1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0"/>
        </w:tabs>
        <w:ind w:left="2880" w:hanging="288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1" w15:restartNumberingAfterBreak="0">
    <w:nsid w:val="299C7123"/>
    <w:multiLevelType w:val="hybridMultilevel"/>
    <w:tmpl w:val="BCD483F4"/>
    <w:lvl w:ilvl="0" w:tplc="B3AC4EB6">
      <w:start w:val="1"/>
      <w:numFmt w:val="decimal"/>
      <w:pStyle w:val="stylseznamadaF1"/>
      <w:lvlText w:val="F.%1.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2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F56246"/>
    <w:multiLevelType w:val="multilevel"/>
    <w:tmpl w:val="AFB8C8D6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5123421"/>
    <w:multiLevelType w:val="multilevel"/>
    <w:tmpl w:val="F2321F38"/>
    <w:styleLink w:val="Stylseznamada1seznam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Sylfaen" w:hAnsi="Sylfae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3C112B16"/>
    <w:multiLevelType w:val="multilevel"/>
    <w:tmpl w:val="67EEA4A0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Sylfaen" w:hAnsi="Sylfae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43FD13C0"/>
    <w:multiLevelType w:val="multilevel"/>
    <w:tmpl w:val="5516AB34"/>
    <w:styleLink w:val="Stylseznamsymbolseznam"/>
    <w:lvl w:ilvl="0">
      <w:start w:val="1"/>
      <w:numFmt w:val="bullet"/>
      <w:lvlText w:val="▪"/>
      <w:lvlJc w:val="left"/>
      <w:pPr>
        <w:tabs>
          <w:tab w:val="num" w:pos="360"/>
        </w:tabs>
        <w:ind w:left="360" w:hanging="320"/>
      </w:pPr>
      <w:rPr>
        <w:rFonts w:ascii="Sylfaen" w:hAnsi="Sylfaen" w:hint="default"/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46BB3C56"/>
    <w:multiLevelType w:val="multilevel"/>
    <w:tmpl w:val="5B30A098"/>
    <w:lvl w:ilvl="0">
      <w:start w:val="1"/>
      <w:numFmt w:val="bullet"/>
      <w:pStyle w:val="stylseznamsymbol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8BE5FAC"/>
    <w:multiLevelType w:val="multilevel"/>
    <w:tmpl w:val="04F0C2B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Sylfaen" w:hAnsi="Sylfaen" w:hint="default"/>
      </w:rPr>
    </w:lvl>
    <w:lvl w:ilvl="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Sylfaen" w:hAnsi="Sylfae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4D226163"/>
    <w:multiLevelType w:val="hybridMultilevel"/>
    <w:tmpl w:val="704455E8"/>
    <w:lvl w:ilvl="0" w:tplc="FF12FA8C">
      <w:start w:val="1"/>
      <w:numFmt w:val="bullet"/>
      <w:pStyle w:val="Text1odrk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4D7350"/>
    <w:multiLevelType w:val="multilevel"/>
    <w:tmpl w:val="D84A3A70"/>
    <w:lvl w:ilvl="0">
      <w:start w:val="16"/>
      <w:numFmt w:val="upperLetter"/>
      <w:pStyle w:val="Ploha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50AE75A5"/>
    <w:multiLevelType w:val="hybridMultilevel"/>
    <w:tmpl w:val="4DBEEF5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2456692"/>
    <w:multiLevelType w:val="hybridMultilevel"/>
    <w:tmpl w:val="71CC230E"/>
    <w:lvl w:ilvl="0" w:tplc="040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53936C6E"/>
    <w:multiLevelType w:val="multilevel"/>
    <w:tmpl w:val="DFF43910"/>
    <w:styleLink w:val="Stylseznamad1seznam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Sylfaen" w:hAnsi="Sylfae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580A2D9E"/>
    <w:multiLevelType w:val="multilevel"/>
    <w:tmpl w:val="578883D0"/>
    <w:lvl w:ilvl="0">
      <w:start w:val="1"/>
      <w:numFmt w:val="upperLetter"/>
      <w:pStyle w:val="stylNadpis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tylNadpis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stylNadpis3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stylNadpis4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60781957"/>
    <w:multiLevelType w:val="multilevel"/>
    <w:tmpl w:val="82742532"/>
    <w:lvl w:ilvl="0">
      <w:start w:val="16"/>
      <w:numFmt w:val="upperLetter"/>
      <w:pStyle w:val="stylPlohy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stylPlohy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stylPlohy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stylPlohy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68C35620"/>
    <w:multiLevelType w:val="hybridMultilevel"/>
    <w:tmpl w:val="632E6D74"/>
    <w:lvl w:ilvl="0" w:tplc="879281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C81AA6"/>
    <w:multiLevelType w:val="multilevel"/>
    <w:tmpl w:val="0B02A27A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71773DCB"/>
    <w:multiLevelType w:val="multilevel"/>
    <w:tmpl w:val="72C673B6"/>
    <w:styleLink w:val="Stylseznamadaaseznam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20"/>
      </w:pPr>
      <w:rPr>
        <w:rFonts w:hint="default"/>
      </w:rPr>
    </w:lvl>
    <w:lvl w:ilvl="1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Sylfaen" w:hAnsi="Sylfaen" w:hint="default"/>
      </w:rPr>
    </w:lvl>
    <w:lvl w:ilvl="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Sylfaen" w:hAnsi="Sylfae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76F31546"/>
    <w:multiLevelType w:val="multilevel"/>
    <w:tmpl w:val="EF704470"/>
    <w:lvl w:ilvl="0">
      <w:start w:val="1"/>
      <w:numFmt w:val="decimal"/>
      <w:pStyle w:val="stylseznamada1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7E987230"/>
    <w:multiLevelType w:val="hybridMultilevel"/>
    <w:tmpl w:val="FA38C38E"/>
    <w:lvl w:ilvl="0" w:tplc="4F8ABD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447AD4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4"/>
  </w:num>
  <w:num w:numId="3">
    <w:abstractNumId w:val="15"/>
  </w:num>
  <w:num w:numId="4">
    <w:abstractNumId w:val="13"/>
  </w:num>
  <w:num w:numId="5">
    <w:abstractNumId w:val="22"/>
  </w:num>
  <w:num w:numId="6">
    <w:abstractNumId w:val="27"/>
  </w:num>
  <w:num w:numId="7">
    <w:abstractNumId w:val="5"/>
  </w:num>
  <w:num w:numId="8">
    <w:abstractNumId w:val="14"/>
  </w:num>
  <w:num w:numId="9">
    <w:abstractNumId w:val="19"/>
  </w:num>
  <w:num w:numId="10">
    <w:abstractNumId w:val="17"/>
  </w:num>
  <w:num w:numId="11">
    <w:abstractNumId w:val="1"/>
  </w:num>
  <w:num w:numId="12">
    <w:abstractNumId w:val="18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29"/>
  </w:num>
  <w:num w:numId="17">
    <w:abstractNumId w:val="8"/>
  </w:num>
  <w:num w:numId="18">
    <w:abstractNumId w:val="6"/>
  </w:num>
  <w:num w:numId="19">
    <w:abstractNumId w:val="12"/>
  </w:num>
  <w:num w:numId="20">
    <w:abstractNumId w:val="12"/>
  </w:num>
  <w:num w:numId="21">
    <w:abstractNumId w:val="12"/>
  </w:num>
  <w:num w:numId="22">
    <w:abstractNumId w:val="24"/>
  </w:num>
  <w:num w:numId="23">
    <w:abstractNumId w:val="24"/>
  </w:num>
  <w:num w:numId="24">
    <w:abstractNumId w:val="24"/>
  </w:num>
  <w:num w:numId="25">
    <w:abstractNumId w:val="24"/>
  </w:num>
  <w:num w:numId="26">
    <w:abstractNumId w:val="14"/>
  </w:num>
  <w:num w:numId="27">
    <w:abstractNumId w:val="17"/>
  </w:num>
  <w:num w:numId="28">
    <w:abstractNumId w:val="9"/>
  </w:num>
  <w:num w:numId="29">
    <w:abstractNumId w:val="2"/>
  </w:num>
  <w:num w:numId="30">
    <w:abstractNumId w:val="26"/>
  </w:num>
  <w:num w:numId="31">
    <w:abstractNumId w:val="3"/>
  </w:num>
  <w:num w:numId="32">
    <w:abstractNumId w:val="25"/>
  </w:num>
  <w:num w:numId="33">
    <w:abstractNumId w:val="21"/>
  </w:num>
  <w:num w:numId="34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color w:val="000080"/>
        </w:rPr>
      </w:lvl>
    </w:lvlOverride>
  </w:num>
  <w:num w:numId="3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  <w:b w:val="0"/>
          <w:i w:val="0"/>
          <w:sz w:val="22"/>
          <w:u w:val="none"/>
        </w:rPr>
      </w:lvl>
    </w:lvlOverride>
  </w:num>
  <w:num w:numId="36">
    <w:abstractNumId w:val="20"/>
  </w:num>
  <w:num w:numId="37">
    <w:abstractNumId w:val="24"/>
    <w:lvlOverride w:ilvl="0">
      <w:lvl w:ilvl="0">
        <w:start w:val="16"/>
        <w:numFmt w:val="upperLetter"/>
        <w:pStyle w:val="stylPlohy1"/>
        <w:lvlText w:val="%1"/>
        <w:lvlJc w:val="left"/>
        <w:pPr>
          <w:tabs>
            <w:tab w:val="num" w:pos="432"/>
          </w:tabs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stylPlohy2"/>
        <w:lvlText w:val="%1.7"/>
        <w:lvlJc w:val="left"/>
        <w:pPr>
          <w:tabs>
            <w:tab w:val="num" w:pos="576"/>
          </w:tabs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stylPlohy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stylPlohy4"/>
        <w:lvlText w:val="%1.%2.%3.%4"/>
        <w:lvlJc w:val="left"/>
        <w:pPr>
          <w:tabs>
            <w:tab w:val="num" w:pos="864"/>
          </w:tabs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</w:num>
  <w:num w:numId="45">
    <w:abstractNumId w:val="10"/>
  </w:num>
  <w:num w:numId="46">
    <w:abstractNumId w:val="10"/>
  </w:num>
  <w:num w:numId="47">
    <w:abstractNumId w:val="10"/>
  </w:num>
  <w:num w:numId="48">
    <w:abstractNumId w:val="10"/>
  </w:num>
  <w:num w:numId="49">
    <w:abstractNumId w:val="23"/>
  </w:num>
  <w:num w:numId="50">
    <w:abstractNumId w:val="23"/>
  </w:num>
  <w:num w:numId="51">
    <w:abstractNumId w:val="23"/>
  </w:num>
  <w:num w:numId="52">
    <w:abstractNumId w:val="23"/>
  </w:num>
  <w:num w:numId="53">
    <w:abstractNumId w:val="24"/>
  </w:num>
  <w:num w:numId="54">
    <w:abstractNumId w:val="24"/>
  </w:num>
  <w:num w:numId="55">
    <w:abstractNumId w:val="24"/>
  </w:num>
  <w:num w:numId="56">
    <w:abstractNumId w:val="24"/>
  </w:num>
  <w:num w:numId="57">
    <w:abstractNumId w:val="28"/>
  </w:num>
  <w:num w:numId="58">
    <w:abstractNumId w:val="7"/>
  </w:num>
  <w:num w:numId="59">
    <w:abstractNumId w:val="16"/>
  </w:num>
  <w:num w:numId="60">
    <w:abstractNumId w:val="11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formatting="1" w:enforcement="0"/>
  <w:styleLockTheme/>
  <w:styleLockQFSet/>
  <w:defaultTabStop w:val="709"/>
  <w:autoHyphenation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A76"/>
    <w:rsid w:val="0000060F"/>
    <w:rsid w:val="00000739"/>
    <w:rsid w:val="000044EA"/>
    <w:rsid w:val="00006543"/>
    <w:rsid w:val="00010241"/>
    <w:rsid w:val="000127BF"/>
    <w:rsid w:val="00014BEF"/>
    <w:rsid w:val="00021BE7"/>
    <w:rsid w:val="000232F0"/>
    <w:rsid w:val="00023504"/>
    <w:rsid w:val="00023C43"/>
    <w:rsid w:val="00030A9C"/>
    <w:rsid w:val="000322AA"/>
    <w:rsid w:val="00034035"/>
    <w:rsid w:val="00034837"/>
    <w:rsid w:val="000404C1"/>
    <w:rsid w:val="00041A04"/>
    <w:rsid w:val="00042A89"/>
    <w:rsid w:val="00045B41"/>
    <w:rsid w:val="000460A8"/>
    <w:rsid w:val="00046827"/>
    <w:rsid w:val="00047704"/>
    <w:rsid w:val="000500A2"/>
    <w:rsid w:val="00051101"/>
    <w:rsid w:val="00051A73"/>
    <w:rsid w:val="00052C06"/>
    <w:rsid w:val="00060A67"/>
    <w:rsid w:val="00062971"/>
    <w:rsid w:val="0006362D"/>
    <w:rsid w:val="00063688"/>
    <w:rsid w:val="00064E7F"/>
    <w:rsid w:val="00065EB3"/>
    <w:rsid w:val="000669DB"/>
    <w:rsid w:val="0007076D"/>
    <w:rsid w:val="00072BB4"/>
    <w:rsid w:val="000802DD"/>
    <w:rsid w:val="00081210"/>
    <w:rsid w:val="00083782"/>
    <w:rsid w:val="00085D20"/>
    <w:rsid w:val="00090E6A"/>
    <w:rsid w:val="000933A8"/>
    <w:rsid w:val="00094E9C"/>
    <w:rsid w:val="0009661E"/>
    <w:rsid w:val="00096E17"/>
    <w:rsid w:val="00097E7E"/>
    <w:rsid w:val="000A0826"/>
    <w:rsid w:val="000A123C"/>
    <w:rsid w:val="000A1747"/>
    <w:rsid w:val="000A33EC"/>
    <w:rsid w:val="000A3D17"/>
    <w:rsid w:val="000A53B0"/>
    <w:rsid w:val="000B10B4"/>
    <w:rsid w:val="000B4B16"/>
    <w:rsid w:val="000B7C0B"/>
    <w:rsid w:val="000C0B3A"/>
    <w:rsid w:val="000C742C"/>
    <w:rsid w:val="000D3899"/>
    <w:rsid w:val="000D689B"/>
    <w:rsid w:val="000E36A3"/>
    <w:rsid w:val="000E4553"/>
    <w:rsid w:val="000E4D19"/>
    <w:rsid w:val="000E4E03"/>
    <w:rsid w:val="000E731A"/>
    <w:rsid w:val="000F5E45"/>
    <w:rsid w:val="000F71E4"/>
    <w:rsid w:val="001031FC"/>
    <w:rsid w:val="001058DB"/>
    <w:rsid w:val="00115565"/>
    <w:rsid w:val="001162A9"/>
    <w:rsid w:val="001179F6"/>
    <w:rsid w:val="00120BE6"/>
    <w:rsid w:val="00123398"/>
    <w:rsid w:val="001255A9"/>
    <w:rsid w:val="0012584D"/>
    <w:rsid w:val="001258FE"/>
    <w:rsid w:val="00125FE9"/>
    <w:rsid w:val="001273B2"/>
    <w:rsid w:val="001274EF"/>
    <w:rsid w:val="00131EED"/>
    <w:rsid w:val="00132F3C"/>
    <w:rsid w:val="00133A6F"/>
    <w:rsid w:val="001500F1"/>
    <w:rsid w:val="00150B19"/>
    <w:rsid w:val="00152575"/>
    <w:rsid w:val="0015394D"/>
    <w:rsid w:val="00162D0B"/>
    <w:rsid w:val="00164E05"/>
    <w:rsid w:val="00167AF5"/>
    <w:rsid w:val="001700A6"/>
    <w:rsid w:val="001705D7"/>
    <w:rsid w:val="001719D4"/>
    <w:rsid w:val="001722A9"/>
    <w:rsid w:val="00180245"/>
    <w:rsid w:val="001802DA"/>
    <w:rsid w:val="00181074"/>
    <w:rsid w:val="00186D64"/>
    <w:rsid w:val="00187E0A"/>
    <w:rsid w:val="001921D7"/>
    <w:rsid w:val="0019567B"/>
    <w:rsid w:val="00195A01"/>
    <w:rsid w:val="001A619C"/>
    <w:rsid w:val="001A62F0"/>
    <w:rsid w:val="001A6635"/>
    <w:rsid w:val="001B052F"/>
    <w:rsid w:val="001B2D0F"/>
    <w:rsid w:val="001B39BF"/>
    <w:rsid w:val="001B3F4E"/>
    <w:rsid w:val="001C0F1C"/>
    <w:rsid w:val="001C2A0C"/>
    <w:rsid w:val="001C4094"/>
    <w:rsid w:val="001C46EE"/>
    <w:rsid w:val="001C71FA"/>
    <w:rsid w:val="001D083B"/>
    <w:rsid w:val="001D139B"/>
    <w:rsid w:val="001D19A5"/>
    <w:rsid w:val="001D5FED"/>
    <w:rsid w:val="001D6A62"/>
    <w:rsid w:val="001D6A86"/>
    <w:rsid w:val="001D6D2C"/>
    <w:rsid w:val="001E126E"/>
    <w:rsid w:val="001E595A"/>
    <w:rsid w:val="001E6364"/>
    <w:rsid w:val="001E7BE8"/>
    <w:rsid w:val="001F2254"/>
    <w:rsid w:val="001F39F4"/>
    <w:rsid w:val="001F4A81"/>
    <w:rsid w:val="001F58C8"/>
    <w:rsid w:val="00205280"/>
    <w:rsid w:val="00205FAF"/>
    <w:rsid w:val="00207C5C"/>
    <w:rsid w:val="00213A44"/>
    <w:rsid w:val="00215249"/>
    <w:rsid w:val="00215A34"/>
    <w:rsid w:val="00216033"/>
    <w:rsid w:val="00226A9B"/>
    <w:rsid w:val="002323DC"/>
    <w:rsid w:val="00232E96"/>
    <w:rsid w:val="002335F0"/>
    <w:rsid w:val="0023536B"/>
    <w:rsid w:val="002413CC"/>
    <w:rsid w:val="002437A4"/>
    <w:rsid w:val="0024400A"/>
    <w:rsid w:val="00250763"/>
    <w:rsid w:val="002521F1"/>
    <w:rsid w:val="00252A32"/>
    <w:rsid w:val="00252AEF"/>
    <w:rsid w:val="002538EB"/>
    <w:rsid w:val="00256795"/>
    <w:rsid w:val="00257AFB"/>
    <w:rsid w:val="00260C44"/>
    <w:rsid w:val="0026326E"/>
    <w:rsid w:val="00266326"/>
    <w:rsid w:val="002712F9"/>
    <w:rsid w:val="002731FB"/>
    <w:rsid w:val="002732BD"/>
    <w:rsid w:val="0027397D"/>
    <w:rsid w:val="002778D5"/>
    <w:rsid w:val="002804E1"/>
    <w:rsid w:val="00280FFD"/>
    <w:rsid w:val="00287EEE"/>
    <w:rsid w:val="00292283"/>
    <w:rsid w:val="00293AD9"/>
    <w:rsid w:val="00293E0C"/>
    <w:rsid w:val="00293E6F"/>
    <w:rsid w:val="002A2949"/>
    <w:rsid w:val="002A2A7F"/>
    <w:rsid w:val="002A354D"/>
    <w:rsid w:val="002A64EC"/>
    <w:rsid w:val="002A6710"/>
    <w:rsid w:val="002B188E"/>
    <w:rsid w:val="002B1DB0"/>
    <w:rsid w:val="002B37DC"/>
    <w:rsid w:val="002C007F"/>
    <w:rsid w:val="002C06C6"/>
    <w:rsid w:val="002C07EA"/>
    <w:rsid w:val="002C093C"/>
    <w:rsid w:val="002C096E"/>
    <w:rsid w:val="002C0FA9"/>
    <w:rsid w:val="002C1873"/>
    <w:rsid w:val="002C2FE0"/>
    <w:rsid w:val="002C311B"/>
    <w:rsid w:val="002C4FA8"/>
    <w:rsid w:val="002D089A"/>
    <w:rsid w:val="002D3D32"/>
    <w:rsid w:val="002D5C3B"/>
    <w:rsid w:val="002E1CF2"/>
    <w:rsid w:val="002E2736"/>
    <w:rsid w:val="002E36D0"/>
    <w:rsid w:val="002E3829"/>
    <w:rsid w:val="002E60F6"/>
    <w:rsid w:val="002F3790"/>
    <w:rsid w:val="002F627F"/>
    <w:rsid w:val="002F7160"/>
    <w:rsid w:val="00300A76"/>
    <w:rsid w:val="00300F3D"/>
    <w:rsid w:val="00307825"/>
    <w:rsid w:val="00310A1A"/>
    <w:rsid w:val="003118D1"/>
    <w:rsid w:val="0031499C"/>
    <w:rsid w:val="00315076"/>
    <w:rsid w:val="003174EB"/>
    <w:rsid w:val="00321317"/>
    <w:rsid w:val="00321A93"/>
    <w:rsid w:val="00324A20"/>
    <w:rsid w:val="0032514B"/>
    <w:rsid w:val="003256DB"/>
    <w:rsid w:val="00326662"/>
    <w:rsid w:val="003273DB"/>
    <w:rsid w:val="00332FE3"/>
    <w:rsid w:val="003343CE"/>
    <w:rsid w:val="0033560C"/>
    <w:rsid w:val="003434E0"/>
    <w:rsid w:val="003439D8"/>
    <w:rsid w:val="00344F8F"/>
    <w:rsid w:val="00353C3F"/>
    <w:rsid w:val="00356052"/>
    <w:rsid w:val="00357C05"/>
    <w:rsid w:val="003612D2"/>
    <w:rsid w:val="0036517F"/>
    <w:rsid w:val="003651B9"/>
    <w:rsid w:val="003652B2"/>
    <w:rsid w:val="003652F7"/>
    <w:rsid w:val="00365329"/>
    <w:rsid w:val="003677D9"/>
    <w:rsid w:val="003704A1"/>
    <w:rsid w:val="00370D39"/>
    <w:rsid w:val="00371066"/>
    <w:rsid w:val="00374196"/>
    <w:rsid w:val="00376AE0"/>
    <w:rsid w:val="00376F3E"/>
    <w:rsid w:val="0038022B"/>
    <w:rsid w:val="00382C69"/>
    <w:rsid w:val="00383685"/>
    <w:rsid w:val="00383833"/>
    <w:rsid w:val="0038403E"/>
    <w:rsid w:val="003857E0"/>
    <w:rsid w:val="0039163E"/>
    <w:rsid w:val="00392177"/>
    <w:rsid w:val="00392F53"/>
    <w:rsid w:val="00393E7A"/>
    <w:rsid w:val="00395680"/>
    <w:rsid w:val="0039752F"/>
    <w:rsid w:val="003A2900"/>
    <w:rsid w:val="003A4A07"/>
    <w:rsid w:val="003A54DF"/>
    <w:rsid w:val="003B1068"/>
    <w:rsid w:val="003B3A84"/>
    <w:rsid w:val="003B41EB"/>
    <w:rsid w:val="003B4C61"/>
    <w:rsid w:val="003B5419"/>
    <w:rsid w:val="003C0167"/>
    <w:rsid w:val="003C0AD3"/>
    <w:rsid w:val="003C33F8"/>
    <w:rsid w:val="003C42D6"/>
    <w:rsid w:val="003C4780"/>
    <w:rsid w:val="003C4F48"/>
    <w:rsid w:val="003C7724"/>
    <w:rsid w:val="003D0E6D"/>
    <w:rsid w:val="003D1948"/>
    <w:rsid w:val="003D3B07"/>
    <w:rsid w:val="003D67BC"/>
    <w:rsid w:val="003D720C"/>
    <w:rsid w:val="003D7C0F"/>
    <w:rsid w:val="003E0025"/>
    <w:rsid w:val="003E3FEE"/>
    <w:rsid w:val="003E50D9"/>
    <w:rsid w:val="003E5670"/>
    <w:rsid w:val="003E578A"/>
    <w:rsid w:val="003E67F5"/>
    <w:rsid w:val="003F56C8"/>
    <w:rsid w:val="00400969"/>
    <w:rsid w:val="004031E7"/>
    <w:rsid w:val="004043B3"/>
    <w:rsid w:val="00404EEF"/>
    <w:rsid w:val="00414931"/>
    <w:rsid w:val="0042033A"/>
    <w:rsid w:val="0042091D"/>
    <w:rsid w:val="00422820"/>
    <w:rsid w:val="004228F5"/>
    <w:rsid w:val="0042568C"/>
    <w:rsid w:val="0043170E"/>
    <w:rsid w:val="00433CEF"/>
    <w:rsid w:val="0043701F"/>
    <w:rsid w:val="004431E4"/>
    <w:rsid w:val="00455A2B"/>
    <w:rsid w:val="00455EAD"/>
    <w:rsid w:val="00462FC9"/>
    <w:rsid w:val="004630C3"/>
    <w:rsid w:val="004635A7"/>
    <w:rsid w:val="0046661F"/>
    <w:rsid w:val="00467134"/>
    <w:rsid w:val="00470BD7"/>
    <w:rsid w:val="00470EBB"/>
    <w:rsid w:val="00472A5C"/>
    <w:rsid w:val="0047695B"/>
    <w:rsid w:val="00482524"/>
    <w:rsid w:val="00483B8F"/>
    <w:rsid w:val="00485106"/>
    <w:rsid w:val="0048799A"/>
    <w:rsid w:val="00491FAA"/>
    <w:rsid w:val="0049289A"/>
    <w:rsid w:val="004A025F"/>
    <w:rsid w:val="004A4E8B"/>
    <w:rsid w:val="004A5DE0"/>
    <w:rsid w:val="004B4319"/>
    <w:rsid w:val="004B4C89"/>
    <w:rsid w:val="004B668E"/>
    <w:rsid w:val="004B7747"/>
    <w:rsid w:val="004B793D"/>
    <w:rsid w:val="004C5015"/>
    <w:rsid w:val="004C631E"/>
    <w:rsid w:val="004C6BE9"/>
    <w:rsid w:val="004D162B"/>
    <w:rsid w:val="004D1BFF"/>
    <w:rsid w:val="004D21F7"/>
    <w:rsid w:val="004D6868"/>
    <w:rsid w:val="004E30F2"/>
    <w:rsid w:val="004E3C56"/>
    <w:rsid w:val="004E53C1"/>
    <w:rsid w:val="004E5942"/>
    <w:rsid w:val="004E72EB"/>
    <w:rsid w:val="004F07E7"/>
    <w:rsid w:val="004F3705"/>
    <w:rsid w:val="004F3E3A"/>
    <w:rsid w:val="004F5A0D"/>
    <w:rsid w:val="004F7017"/>
    <w:rsid w:val="004F70A8"/>
    <w:rsid w:val="004F780C"/>
    <w:rsid w:val="0050042F"/>
    <w:rsid w:val="00505FAC"/>
    <w:rsid w:val="00506D8F"/>
    <w:rsid w:val="00511CE0"/>
    <w:rsid w:val="00511EA6"/>
    <w:rsid w:val="00511FF2"/>
    <w:rsid w:val="005141C1"/>
    <w:rsid w:val="00515477"/>
    <w:rsid w:val="0051671C"/>
    <w:rsid w:val="00516C02"/>
    <w:rsid w:val="005171A9"/>
    <w:rsid w:val="00522C6B"/>
    <w:rsid w:val="005231A4"/>
    <w:rsid w:val="005318FE"/>
    <w:rsid w:val="00536BBB"/>
    <w:rsid w:val="005406D1"/>
    <w:rsid w:val="00540936"/>
    <w:rsid w:val="0054162F"/>
    <w:rsid w:val="0054524D"/>
    <w:rsid w:val="005458DC"/>
    <w:rsid w:val="00546343"/>
    <w:rsid w:val="00550B05"/>
    <w:rsid w:val="005515DD"/>
    <w:rsid w:val="0055178A"/>
    <w:rsid w:val="00553C7C"/>
    <w:rsid w:val="00562952"/>
    <w:rsid w:val="0056298E"/>
    <w:rsid w:val="0056538A"/>
    <w:rsid w:val="00566DBC"/>
    <w:rsid w:val="005740AD"/>
    <w:rsid w:val="00575C14"/>
    <w:rsid w:val="00576C7A"/>
    <w:rsid w:val="005772DB"/>
    <w:rsid w:val="00580D1B"/>
    <w:rsid w:val="00581BC8"/>
    <w:rsid w:val="00581DF3"/>
    <w:rsid w:val="005846D8"/>
    <w:rsid w:val="00585493"/>
    <w:rsid w:val="005855A0"/>
    <w:rsid w:val="00585A35"/>
    <w:rsid w:val="00587CD4"/>
    <w:rsid w:val="00591F13"/>
    <w:rsid w:val="00596EA3"/>
    <w:rsid w:val="005A085A"/>
    <w:rsid w:val="005A2360"/>
    <w:rsid w:val="005A3481"/>
    <w:rsid w:val="005A4988"/>
    <w:rsid w:val="005A5812"/>
    <w:rsid w:val="005A66FB"/>
    <w:rsid w:val="005B1FA6"/>
    <w:rsid w:val="005B5164"/>
    <w:rsid w:val="005C195E"/>
    <w:rsid w:val="005C2B28"/>
    <w:rsid w:val="005C3F7B"/>
    <w:rsid w:val="005C4FD1"/>
    <w:rsid w:val="005C6AF5"/>
    <w:rsid w:val="005C70CD"/>
    <w:rsid w:val="005C71AC"/>
    <w:rsid w:val="005D2069"/>
    <w:rsid w:val="005D45E2"/>
    <w:rsid w:val="005D5C0D"/>
    <w:rsid w:val="005D70D6"/>
    <w:rsid w:val="005E010D"/>
    <w:rsid w:val="005E07B8"/>
    <w:rsid w:val="005E1B35"/>
    <w:rsid w:val="005E2D02"/>
    <w:rsid w:val="005E46FA"/>
    <w:rsid w:val="005E4CF5"/>
    <w:rsid w:val="005E70B3"/>
    <w:rsid w:val="005F0E7A"/>
    <w:rsid w:val="005F17A5"/>
    <w:rsid w:val="005F32BC"/>
    <w:rsid w:val="005F4792"/>
    <w:rsid w:val="005F5955"/>
    <w:rsid w:val="00602F06"/>
    <w:rsid w:val="00603E1E"/>
    <w:rsid w:val="00613F9D"/>
    <w:rsid w:val="0061439D"/>
    <w:rsid w:val="00614937"/>
    <w:rsid w:val="00625D9B"/>
    <w:rsid w:val="00627DB5"/>
    <w:rsid w:val="0063255A"/>
    <w:rsid w:val="006340FF"/>
    <w:rsid w:val="00636231"/>
    <w:rsid w:val="006369BB"/>
    <w:rsid w:val="00641355"/>
    <w:rsid w:val="00642450"/>
    <w:rsid w:val="00644A3D"/>
    <w:rsid w:val="0065169E"/>
    <w:rsid w:val="0066150A"/>
    <w:rsid w:val="0066343D"/>
    <w:rsid w:val="00663574"/>
    <w:rsid w:val="00663761"/>
    <w:rsid w:val="006639FE"/>
    <w:rsid w:val="006648DA"/>
    <w:rsid w:val="00674939"/>
    <w:rsid w:val="00675241"/>
    <w:rsid w:val="00681E21"/>
    <w:rsid w:val="006853BD"/>
    <w:rsid w:val="00692FB0"/>
    <w:rsid w:val="0069459A"/>
    <w:rsid w:val="006A0A97"/>
    <w:rsid w:val="006A1325"/>
    <w:rsid w:val="006A141A"/>
    <w:rsid w:val="006A1D78"/>
    <w:rsid w:val="006A7A55"/>
    <w:rsid w:val="006B09EA"/>
    <w:rsid w:val="006B0E29"/>
    <w:rsid w:val="006B102B"/>
    <w:rsid w:val="006B1324"/>
    <w:rsid w:val="006B1963"/>
    <w:rsid w:val="006B528D"/>
    <w:rsid w:val="006B76F5"/>
    <w:rsid w:val="006C0489"/>
    <w:rsid w:val="006C0EDD"/>
    <w:rsid w:val="006C3F46"/>
    <w:rsid w:val="006D077A"/>
    <w:rsid w:val="006D177E"/>
    <w:rsid w:val="006D377D"/>
    <w:rsid w:val="006D39DF"/>
    <w:rsid w:val="006D4011"/>
    <w:rsid w:val="006D68D0"/>
    <w:rsid w:val="006E1366"/>
    <w:rsid w:val="006E4802"/>
    <w:rsid w:val="006E73F4"/>
    <w:rsid w:val="006F32BE"/>
    <w:rsid w:val="00700F1F"/>
    <w:rsid w:val="00703561"/>
    <w:rsid w:val="00705933"/>
    <w:rsid w:val="0071204D"/>
    <w:rsid w:val="00712837"/>
    <w:rsid w:val="007158D0"/>
    <w:rsid w:val="00716602"/>
    <w:rsid w:val="00716F7E"/>
    <w:rsid w:val="007205E0"/>
    <w:rsid w:val="00720E94"/>
    <w:rsid w:val="00720FCB"/>
    <w:rsid w:val="00721DBF"/>
    <w:rsid w:val="00722334"/>
    <w:rsid w:val="007249AD"/>
    <w:rsid w:val="00724D10"/>
    <w:rsid w:val="00726307"/>
    <w:rsid w:val="00726F1F"/>
    <w:rsid w:val="00727262"/>
    <w:rsid w:val="0073256C"/>
    <w:rsid w:val="00735F12"/>
    <w:rsid w:val="007360C7"/>
    <w:rsid w:val="00740723"/>
    <w:rsid w:val="007409C2"/>
    <w:rsid w:val="007409D4"/>
    <w:rsid w:val="00740A29"/>
    <w:rsid w:val="00740E0D"/>
    <w:rsid w:val="00744473"/>
    <w:rsid w:val="00745669"/>
    <w:rsid w:val="007458F7"/>
    <w:rsid w:val="00745950"/>
    <w:rsid w:val="00745D0C"/>
    <w:rsid w:val="0074604D"/>
    <w:rsid w:val="00751371"/>
    <w:rsid w:val="0075184A"/>
    <w:rsid w:val="00753FBC"/>
    <w:rsid w:val="00757EC1"/>
    <w:rsid w:val="00761279"/>
    <w:rsid w:val="007615F7"/>
    <w:rsid w:val="00763686"/>
    <w:rsid w:val="00765383"/>
    <w:rsid w:val="00765A92"/>
    <w:rsid w:val="00770517"/>
    <w:rsid w:val="00774E86"/>
    <w:rsid w:val="007762A5"/>
    <w:rsid w:val="007821B6"/>
    <w:rsid w:val="00783868"/>
    <w:rsid w:val="007841D9"/>
    <w:rsid w:val="00784525"/>
    <w:rsid w:val="00784F07"/>
    <w:rsid w:val="00785262"/>
    <w:rsid w:val="007857E9"/>
    <w:rsid w:val="007906F4"/>
    <w:rsid w:val="00790AEC"/>
    <w:rsid w:val="00790E82"/>
    <w:rsid w:val="007A0ADA"/>
    <w:rsid w:val="007A607B"/>
    <w:rsid w:val="007B2E89"/>
    <w:rsid w:val="007B6C23"/>
    <w:rsid w:val="007C035F"/>
    <w:rsid w:val="007C1DA7"/>
    <w:rsid w:val="007C33E0"/>
    <w:rsid w:val="007D0AAA"/>
    <w:rsid w:val="007D104A"/>
    <w:rsid w:val="007D3AFF"/>
    <w:rsid w:val="007D7C51"/>
    <w:rsid w:val="007D7D73"/>
    <w:rsid w:val="007E3752"/>
    <w:rsid w:val="007F391D"/>
    <w:rsid w:val="007F5CB5"/>
    <w:rsid w:val="008012C9"/>
    <w:rsid w:val="00801834"/>
    <w:rsid w:val="00804979"/>
    <w:rsid w:val="00805330"/>
    <w:rsid w:val="00811E1D"/>
    <w:rsid w:val="00813513"/>
    <w:rsid w:val="008144B7"/>
    <w:rsid w:val="008145FA"/>
    <w:rsid w:val="008171DF"/>
    <w:rsid w:val="00817FE5"/>
    <w:rsid w:val="0082012E"/>
    <w:rsid w:val="00821828"/>
    <w:rsid w:val="00825E94"/>
    <w:rsid w:val="008279AA"/>
    <w:rsid w:val="00827E34"/>
    <w:rsid w:val="00831F51"/>
    <w:rsid w:val="008345BA"/>
    <w:rsid w:val="008351DA"/>
    <w:rsid w:val="00836BE7"/>
    <w:rsid w:val="00837F5D"/>
    <w:rsid w:val="00840AF0"/>
    <w:rsid w:val="00841105"/>
    <w:rsid w:val="0084301D"/>
    <w:rsid w:val="00843B10"/>
    <w:rsid w:val="00843E94"/>
    <w:rsid w:val="008440B5"/>
    <w:rsid w:val="0084575C"/>
    <w:rsid w:val="008458D5"/>
    <w:rsid w:val="00846D35"/>
    <w:rsid w:val="00850EE2"/>
    <w:rsid w:val="0086070F"/>
    <w:rsid w:val="008613DC"/>
    <w:rsid w:val="00862F00"/>
    <w:rsid w:val="00863B16"/>
    <w:rsid w:val="00866C21"/>
    <w:rsid w:val="00872786"/>
    <w:rsid w:val="00873573"/>
    <w:rsid w:val="00874390"/>
    <w:rsid w:val="00876FF9"/>
    <w:rsid w:val="008816A8"/>
    <w:rsid w:val="0088336E"/>
    <w:rsid w:val="0088545D"/>
    <w:rsid w:val="0088594D"/>
    <w:rsid w:val="00891013"/>
    <w:rsid w:val="008914C2"/>
    <w:rsid w:val="00896A3D"/>
    <w:rsid w:val="00897967"/>
    <w:rsid w:val="00897A5E"/>
    <w:rsid w:val="008A0C2E"/>
    <w:rsid w:val="008A215B"/>
    <w:rsid w:val="008A7977"/>
    <w:rsid w:val="008B0CEB"/>
    <w:rsid w:val="008B31DC"/>
    <w:rsid w:val="008B42D4"/>
    <w:rsid w:val="008B43D7"/>
    <w:rsid w:val="008C072C"/>
    <w:rsid w:val="008C722C"/>
    <w:rsid w:val="008D0698"/>
    <w:rsid w:val="008D194C"/>
    <w:rsid w:val="008D2309"/>
    <w:rsid w:val="008D35A6"/>
    <w:rsid w:val="008E0AF8"/>
    <w:rsid w:val="008E584A"/>
    <w:rsid w:val="008E6314"/>
    <w:rsid w:val="008F1F0D"/>
    <w:rsid w:val="008F27C3"/>
    <w:rsid w:val="008F3D7D"/>
    <w:rsid w:val="008F416C"/>
    <w:rsid w:val="008F4EF2"/>
    <w:rsid w:val="008F4F96"/>
    <w:rsid w:val="008F5B4E"/>
    <w:rsid w:val="008F5BF1"/>
    <w:rsid w:val="008F70AD"/>
    <w:rsid w:val="008F7FAF"/>
    <w:rsid w:val="00901B3D"/>
    <w:rsid w:val="00903E30"/>
    <w:rsid w:val="00905CD9"/>
    <w:rsid w:val="009107B6"/>
    <w:rsid w:val="0091732A"/>
    <w:rsid w:val="00922E52"/>
    <w:rsid w:val="00923F6C"/>
    <w:rsid w:val="00927012"/>
    <w:rsid w:val="009320EC"/>
    <w:rsid w:val="00932D87"/>
    <w:rsid w:val="00933D31"/>
    <w:rsid w:val="0093435C"/>
    <w:rsid w:val="00940958"/>
    <w:rsid w:val="0094623F"/>
    <w:rsid w:val="0095027D"/>
    <w:rsid w:val="009513EE"/>
    <w:rsid w:val="00951FA2"/>
    <w:rsid w:val="009522B5"/>
    <w:rsid w:val="00952DFB"/>
    <w:rsid w:val="0095476D"/>
    <w:rsid w:val="00954EA5"/>
    <w:rsid w:val="00962145"/>
    <w:rsid w:val="009675F4"/>
    <w:rsid w:val="00967F4F"/>
    <w:rsid w:val="009716DC"/>
    <w:rsid w:val="00971764"/>
    <w:rsid w:val="009724AF"/>
    <w:rsid w:val="00974D65"/>
    <w:rsid w:val="0097699A"/>
    <w:rsid w:val="009803E1"/>
    <w:rsid w:val="009807A2"/>
    <w:rsid w:val="009837DA"/>
    <w:rsid w:val="00984A74"/>
    <w:rsid w:val="00987E76"/>
    <w:rsid w:val="009916E7"/>
    <w:rsid w:val="00993108"/>
    <w:rsid w:val="00996526"/>
    <w:rsid w:val="009A0D8C"/>
    <w:rsid w:val="009A2372"/>
    <w:rsid w:val="009A292D"/>
    <w:rsid w:val="009A5C5D"/>
    <w:rsid w:val="009A7196"/>
    <w:rsid w:val="009B164D"/>
    <w:rsid w:val="009B465D"/>
    <w:rsid w:val="009B7E78"/>
    <w:rsid w:val="009C2C8B"/>
    <w:rsid w:val="009C4688"/>
    <w:rsid w:val="009C5ADA"/>
    <w:rsid w:val="009D01CC"/>
    <w:rsid w:val="009D1BA4"/>
    <w:rsid w:val="009D1C4E"/>
    <w:rsid w:val="009D1EEF"/>
    <w:rsid w:val="009D62BC"/>
    <w:rsid w:val="009E5E27"/>
    <w:rsid w:val="009F0E0F"/>
    <w:rsid w:val="009F51B5"/>
    <w:rsid w:val="00A00FA4"/>
    <w:rsid w:val="00A01353"/>
    <w:rsid w:val="00A046FB"/>
    <w:rsid w:val="00A07BE4"/>
    <w:rsid w:val="00A07C49"/>
    <w:rsid w:val="00A12B41"/>
    <w:rsid w:val="00A13449"/>
    <w:rsid w:val="00A13DB7"/>
    <w:rsid w:val="00A17E18"/>
    <w:rsid w:val="00A20375"/>
    <w:rsid w:val="00A21F24"/>
    <w:rsid w:val="00A25210"/>
    <w:rsid w:val="00A25B49"/>
    <w:rsid w:val="00A2604C"/>
    <w:rsid w:val="00A267C6"/>
    <w:rsid w:val="00A315C8"/>
    <w:rsid w:val="00A368F1"/>
    <w:rsid w:val="00A36A5F"/>
    <w:rsid w:val="00A4031F"/>
    <w:rsid w:val="00A41B1F"/>
    <w:rsid w:val="00A458E4"/>
    <w:rsid w:val="00A470D3"/>
    <w:rsid w:val="00A52114"/>
    <w:rsid w:val="00A5268F"/>
    <w:rsid w:val="00A529C4"/>
    <w:rsid w:val="00A56B5E"/>
    <w:rsid w:val="00A64CB6"/>
    <w:rsid w:val="00A6671B"/>
    <w:rsid w:val="00A6673D"/>
    <w:rsid w:val="00A67A00"/>
    <w:rsid w:val="00A67AE4"/>
    <w:rsid w:val="00A72E35"/>
    <w:rsid w:val="00A72FD4"/>
    <w:rsid w:val="00A80B7F"/>
    <w:rsid w:val="00A848C4"/>
    <w:rsid w:val="00A86E22"/>
    <w:rsid w:val="00A86F44"/>
    <w:rsid w:val="00A90086"/>
    <w:rsid w:val="00A9177D"/>
    <w:rsid w:val="00A92BD1"/>
    <w:rsid w:val="00A93E7D"/>
    <w:rsid w:val="00A94300"/>
    <w:rsid w:val="00A9529B"/>
    <w:rsid w:val="00A957EA"/>
    <w:rsid w:val="00A95901"/>
    <w:rsid w:val="00A96F9E"/>
    <w:rsid w:val="00AA3301"/>
    <w:rsid w:val="00AA514A"/>
    <w:rsid w:val="00AB1E71"/>
    <w:rsid w:val="00AB2490"/>
    <w:rsid w:val="00AB31A6"/>
    <w:rsid w:val="00AB38CC"/>
    <w:rsid w:val="00AB3F19"/>
    <w:rsid w:val="00AB489A"/>
    <w:rsid w:val="00AB5775"/>
    <w:rsid w:val="00AC0D0E"/>
    <w:rsid w:val="00AC44B4"/>
    <w:rsid w:val="00AC60A7"/>
    <w:rsid w:val="00AD0568"/>
    <w:rsid w:val="00AD4D9E"/>
    <w:rsid w:val="00AD51A6"/>
    <w:rsid w:val="00AD5CFC"/>
    <w:rsid w:val="00AD757E"/>
    <w:rsid w:val="00AE0801"/>
    <w:rsid w:val="00AE0CAA"/>
    <w:rsid w:val="00AE2EEC"/>
    <w:rsid w:val="00AE2FFC"/>
    <w:rsid w:val="00AE339A"/>
    <w:rsid w:val="00AE73D5"/>
    <w:rsid w:val="00AF0AB3"/>
    <w:rsid w:val="00AF0CD5"/>
    <w:rsid w:val="00AF2452"/>
    <w:rsid w:val="00AF7133"/>
    <w:rsid w:val="00B00CFA"/>
    <w:rsid w:val="00B01C83"/>
    <w:rsid w:val="00B01D0F"/>
    <w:rsid w:val="00B07440"/>
    <w:rsid w:val="00B1121D"/>
    <w:rsid w:val="00B11EB2"/>
    <w:rsid w:val="00B142FE"/>
    <w:rsid w:val="00B1442F"/>
    <w:rsid w:val="00B14695"/>
    <w:rsid w:val="00B2104B"/>
    <w:rsid w:val="00B27836"/>
    <w:rsid w:val="00B322B6"/>
    <w:rsid w:val="00B334C8"/>
    <w:rsid w:val="00B3371E"/>
    <w:rsid w:val="00B36CB7"/>
    <w:rsid w:val="00B36DCC"/>
    <w:rsid w:val="00B40D07"/>
    <w:rsid w:val="00B40E52"/>
    <w:rsid w:val="00B42C59"/>
    <w:rsid w:val="00B42F66"/>
    <w:rsid w:val="00B45E0C"/>
    <w:rsid w:val="00B606AF"/>
    <w:rsid w:val="00B61B93"/>
    <w:rsid w:val="00B62FA2"/>
    <w:rsid w:val="00B728CD"/>
    <w:rsid w:val="00B72A0B"/>
    <w:rsid w:val="00B748D1"/>
    <w:rsid w:val="00B75BB9"/>
    <w:rsid w:val="00B75CD4"/>
    <w:rsid w:val="00B76610"/>
    <w:rsid w:val="00B774B7"/>
    <w:rsid w:val="00B8007C"/>
    <w:rsid w:val="00B83250"/>
    <w:rsid w:val="00B83D67"/>
    <w:rsid w:val="00B87A05"/>
    <w:rsid w:val="00B90FB7"/>
    <w:rsid w:val="00B93657"/>
    <w:rsid w:val="00B948CD"/>
    <w:rsid w:val="00BA5AEB"/>
    <w:rsid w:val="00BA7C1A"/>
    <w:rsid w:val="00BA7CE8"/>
    <w:rsid w:val="00BB0210"/>
    <w:rsid w:val="00BB0A37"/>
    <w:rsid w:val="00BB6806"/>
    <w:rsid w:val="00BC118D"/>
    <w:rsid w:val="00BC1EC9"/>
    <w:rsid w:val="00BC3EDD"/>
    <w:rsid w:val="00BC625D"/>
    <w:rsid w:val="00BD4650"/>
    <w:rsid w:val="00BD7722"/>
    <w:rsid w:val="00BE165F"/>
    <w:rsid w:val="00BE3C0D"/>
    <w:rsid w:val="00BE3DD8"/>
    <w:rsid w:val="00BE70DB"/>
    <w:rsid w:val="00BF35BA"/>
    <w:rsid w:val="00BF5830"/>
    <w:rsid w:val="00C00586"/>
    <w:rsid w:val="00C00A0C"/>
    <w:rsid w:val="00C05F23"/>
    <w:rsid w:val="00C063E8"/>
    <w:rsid w:val="00C11A97"/>
    <w:rsid w:val="00C1279E"/>
    <w:rsid w:val="00C12AAE"/>
    <w:rsid w:val="00C150D8"/>
    <w:rsid w:val="00C17E28"/>
    <w:rsid w:val="00C20381"/>
    <w:rsid w:val="00C2113D"/>
    <w:rsid w:val="00C222FC"/>
    <w:rsid w:val="00C226A0"/>
    <w:rsid w:val="00C22C09"/>
    <w:rsid w:val="00C241AB"/>
    <w:rsid w:val="00C25434"/>
    <w:rsid w:val="00C26AD7"/>
    <w:rsid w:val="00C3084B"/>
    <w:rsid w:val="00C324DC"/>
    <w:rsid w:val="00C345F6"/>
    <w:rsid w:val="00C35E30"/>
    <w:rsid w:val="00C37A83"/>
    <w:rsid w:val="00C412ED"/>
    <w:rsid w:val="00C4163B"/>
    <w:rsid w:val="00C440B2"/>
    <w:rsid w:val="00C441D2"/>
    <w:rsid w:val="00C45094"/>
    <w:rsid w:val="00C46B3F"/>
    <w:rsid w:val="00C50BAC"/>
    <w:rsid w:val="00C51503"/>
    <w:rsid w:val="00C615E2"/>
    <w:rsid w:val="00C61A29"/>
    <w:rsid w:val="00C61E55"/>
    <w:rsid w:val="00C667A9"/>
    <w:rsid w:val="00C727B0"/>
    <w:rsid w:val="00C7318A"/>
    <w:rsid w:val="00C737DD"/>
    <w:rsid w:val="00C73BBD"/>
    <w:rsid w:val="00C741D3"/>
    <w:rsid w:val="00C750F3"/>
    <w:rsid w:val="00C750F6"/>
    <w:rsid w:val="00C75E18"/>
    <w:rsid w:val="00C76549"/>
    <w:rsid w:val="00C81AB1"/>
    <w:rsid w:val="00C82C8E"/>
    <w:rsid w:val="00C82F88"/>
    <w:rsid w:val="00C8343B"/>
    <w:rsid w:val="00C8757E"/>
    <w:rsid w:val="00C87EED"/>
    <w:rsid w:val="00C901FA"/>
    <w:rsid w:val="00C9087F"/>
    <w:rsid w:val="00C913CC"/>
    <w:rsid w:val="00C91FD0"/>
    <w:rsid w:val="00C94DBA"/>
    <w:rsid w:val="00C94F54"/>
    <w:rsid w:val="00C96A3E"/>
    <w:rsid w:val="00CA4421"/>
    <w:rsid w:val="00CA4F6A"/>
    <w:rsid w:val="00CA5B35"/>
    <w:rsid w:val="00CA7920"/>
    <w:rsid w:val="00CA7A56"/>
    <w:rsid w:val="00CA7CA3"/>
    <w:rsid w:val="00CB1312"/>
    <w:rsid w:val="00CB1A66"/>
    <w:rsid w:val="00CB2877"/>
    <w:rsid w:val="00CB34E1"/>
    <w:rsid w:val="00CB3785"/>
    <w:rsid w:val="00CB4E7E"/>
    <w:rsid w:val="00CC20FE"/>
    <w:rsid w:val="00CC2AFD"/>
    <w:rsid w:val="00CC2B0A"/>
    <w:rsid w:val="00CC510D"/>
    <w:rsid w:val="00CC5C91"/>
    <w:rsid w:val="00CC7356"/>
    <w:rsid w:val="00CD0072"/>
    <w:rsid w:val="00CD39DD"/>
    <w:rsid w:val="00CD57EE"/>
    <w:rsid w:val="00CD6A41"/>
    <w:rsid w:val="00CD6A61"/>
    <w:rsid w:val="00CD7B61"/>
    <w:rsid w:val="00CE1913"/>
    <w:rsid w:val="00CE7074"/>
    <w:rsid w:val="00CF43AE"/>
    <w:rsid w:val="00CF4411"/>
    <w:rsid w:val="00CF449D"/>
    <w:rsid w:val="00CF61BA"/>
    <w:rsid w:val="00CF7C76"/>
    <w:rsid w:val="00D0214C"/>
    <w:rsid w:val="00D032C4"/>
    <w:rsid w:val="00D03ACC"/>
    <w:rsid w:val="00D05EE0"/>
    <w:rsid w:val="00D0621D"/>
    <w:rsid w:val="00D10DD0"/>
    <w:rsid w:val="00D171B0"/>
    <w:rsid w:val="00D20015"/>
    <w:rsid w:val="00D212DE"/>
    <w:rsid w:val="00D2197D"/>
    <w:rsid w:val="00D21D6D"/>
    <w:rsid w:val="00D22B45"/>
    <w:rsid w:val="00D25131"/>
    <w:rsid w:val="00D260A2"/>
    <w:rsid w:val="00D26467"/>
    <w:rsid w:val="00D2760A"/>
    <w:rsid w:val="00D36DF1"/>
    <w:rsid w:val="00D40C50"/>
    <w:rsid w:val="00D41BCC"/>
    <w:rsid w:val="00D42DBF"/>
    <w:rsid w:val="00D44302"/>
    <w:rsid w:val="00D45F7A"/>
    <w:rsid w:val="00D4693D"/>
    <w:rsid w:val="00D51A00"/>
    <w:rsid w:val="00D523D2"/>
    <w:rsid w:val="00D53CC6"/>
    <w:rsid w:val="00D54281"/>
    <w:rsid w:val="00D61F05"/>
    <w:rsid w:val="00D61FF4"/>
    <w:rsid w:val="00D6542E"/>
    <w:rsid w:val="00D71A9E"/>
    <w:rsid w:val="00D72C41"/>
    <w:rsid w:val="00D74090"/>
    <w:rsid w:val="00D76278"/>
    <w:rsid w:val="00D763F7"/>
    <w:rsid w:val="00D76CD0"/>
    <w:rsid w:val="00D821DC"/>
    <w:rsid w:val="00D82F68"/>
    <w:rsid w:val="00D8662E"/>
    <w:rsid w:val="00D928CC"/>
    <w:rsid w:val="00D92D32"/>
    <w:rsid w:val="00D9367F"/>
    <w:rsid w:val="00DA1356"/>
    <w:rsid w:val="00DA15A9"/>
    <w:rsid w:val="00DA1921"/>
    <w:rsid w:val="00DA53FB"/>
    <w:rsid w:val="00DA64BD"/>
    <w:rsid w:val="00DB07BE"/>
    <w:rsid w:val="00DB171D"/>
    <w:rsid w:val="00DB18C7"/>
    <w:rsid w:val="00DB389E"/>
    <w:rsid w:val="00DB4438"/>
    <w:rsid w:val="00DB46D5"/>
    <w:rsid w:val="00DC3494"/>
    <w:rsid w:val="00DC3BE9"/>
    <w:rsid w:val="00DC58D9"/>
    <w:rsid w:val="00DC71FB"/>
    <w:rsid w:val="00DC7AA2"/>
    <w:rsid w:val="00DC7EF0"/>
    <w:rsid w:val="00DD04F0"/>
    <w:rsid w:val="00DD4517"/>
    <w:rsid w:val="00DD4D8E"/>
    <w:rsid w:val="00DD694D"/>
    <w:rsid w:val="00DE1DFF"/>
    <w:rsid w:val="00DE1F5F"/>
    <w:rsid w:val="00DE34E6"/>
    <w:rsid w:val="00DE3F00"/>
    <w:rsid w:val="00DE4E0F"/>
    <w:rsid w:val="00DE63CE"/>
    <w:rsid w:val="00DF0D8E"/>
    <w:rsid w:val="00DF275E"/>
    <w:rsid w:val="00DF282A"/>
    <w:rsid w:val="00DF74DF"/>
    <w:rsid w:val="00E019A3"/>
    <w:rsid w:val="00E026D7"/>
    <w:rsid w:val="00E105AD"/>
    <w:rsid w:val="00E11C40"/>
    <w:rsid w:val="00E16B8F"/>
    <w:rsid w:val="00E203B8"/>
    <w:rsid w:val="00E20E79"/>
    <w:rsid w:val="00E2321C"/>
    <w:rsid w:val="00E25EFB"/>
    <w:rsid w:val="00E303B3"/>
    <w:rsid w:val="00E32EB6"/>
    <w:rsid w:val="00E36254"/>
    <w:rsid w:val="00E36B92"/>
    <w:rsid w:val="00E45B4D"/>
    <w:rsid w:val="00E47208"/>
    <w:rsid w:val="00E51A15"/>
    <w:rsid w:val="00E52C59"/>
    <w:rsid w:val="00E548EE"/>
    <w:rsid w:val="00E61B16"/>
    <w:rsid w:val="00E64B96"/>
    <w:rsid w:val="00E66E5E"/>
    <w:rsid w:val="00E675E3"/>
    <w:rsid w:val="00E74FEB"/>
    <w:rsid w:val="00E76665"/>
    <w:rsid w:val="00E812D9"/>
    <w:rsid w:val="00E82135"/>
    <w:rsid w:val="00E83761"/>
    <w:rsid w:val="00E86EDA"/>
    <w:rsid w:val="00E9039C"/>
    <w:rsid w:val="00E90677"/>
    <w:rsid w:val="00E91F9F"/>
    <w:rsid w:val="00E9338F"/>
    <w:rsid w:val="00E97B66"/>
    <w:rsid w:val="00E97BF2"/>
    <w:rsid w:val="00EA0FD3"/>
    <w:rsid w:val="00EB0D49"/>
    <w:rsid w:val="00EB293C"/>
    <w:rsid w:val="00EB40AC"/>
    <w:rsid w:val="00EB6FCE"/>
    <w:rsid w:val="00EC2ED5"/>
    <w:rsid w:val="00EC68EF"/>
    <w:rsid w:val="00EC7F12"/>
    <w:rsid w:val="00ED03C9"/>
    <w:rsid w:val="00ED07F8"/>
    <w:rsid w:val="00ED0D40"/>
    <w:rsid w:val="00ED0F2C"/>
    <w:rsid w:val="00ED2132"/>
    <w:rsid w:val="00ED285E"/>
    <w:rsid w:val="00ED32E2"/>
    <w:rsid w:val="00ED45A9"/>
    <w:rsid w:val="00ED5341"/>
    <w:rsid w:val="00ED6490"/>
    <w:rsid w:val="00ED6996"/>
    <w:rsid w:val="00EE01D0"/>
    <w:rsid w:val="00EE0542"/>
    <w:rsid w:val="00EE12B3"/>
    <w:rsid w:val="00EE179D"/>
    <w:rsid w:val="00EE2123"/>
    <w:rsid w:val="00EE2527"/>
    <w:rsid w:val="00EE36B7"/>
    <w:rsid w:val="00EE5C94"/>
    <w:rsid w:val="00EE5D73"/>
    <w:rsid w:val="00EF16B4"/>
    <w:rsid w:val="00EF479F"/>
    <w:rsid w:val="00F00AC9"/>
    <w:rsid w:val="00F016D4"/>
    <w:rsid w:val="00F05392"/>
    <w:rsid w:val="00F065F9"/>
    <w:rsid w:val="00F06CF7"/>
    <w:rsid w:val="00F13763"/>
    <w:rsid w:val="00F16D99"/>
    <w:rsid w:val="00F316F8"/>
    <w:rsid w:val="00F36592"/>
    <w:rsid w:val="00F379C5"/>
    <w:rsid w:val="00F41163"/>
    <w:rsid w:val="00F46020"/>
    <w:rsid w:val="00F510B4"/>
    <w:rsid w:val="00F51BB2"/>
    <w:rsid w:val="00F52954"/>
    <w:rsid w:val="00F54CF4"/>
    <w:rsid w:val="00F635D4"/>
    <w:rsid w:val="00F64B1F"/>
    <w:rsid w:val="00F6705D"/>
    <w:rsid w:val="00F71954"/>
    <w:rsid w:val="00F73228"/>
    <w:rsid w:val="00F749D1"/>
    <w:rsid w:val="00F7506C"/>
    <w:rsid w:val="00F80AED"/>
    <w:rsid w:val="00F8409D"/>
    <w:rsid w:val="00F842A3"/>
    <w:rsid w:val="00F85D84"/>
    <w:rsid w:val="00F9131B"/>
    <w:rsid w:val="00F94EBB"/>
    <w:rsid w:val="00F96021"/>
    <w:rsid w:val="00F96E5D"/>
    <w:rsid w:val="00FA15E7"/>
    <w:rsid w:val="00FA2C36"/>
    <w:rsid w:val="00FA5819"/>
    <w:rsid w:val="00FA72DB"/>
    <w:rsid w:val="00FA7BE9"/>
    <w:rsid w:val="00FA7E1B"/>
    <w:rsid w:val="00FB03C5"/>
    <w:rsid w:val="00FB240D"/>
    <w:rsid w:val="00FB44E9"/>
    <w:rsid w:val="00FB4A8D"/>
    <w:rsid w:val="00FB5DE7"/>
    <w:rsid w:val="00FB687A"/>
    <w:rsid w:val="00FC09AA"/>
    <w:rsid w:val="00FC1AEA"/>
    <w:rsid w:val="00FC3F8F"/>
    <w:rsid w:val="00FC6BEB"/>
    <w:rsid w:val="00FC7792"/>
    <w:rsid w:val="00FD0315"/>
    <w:rsid w:val="00FD3AE9"/>
    <w:rsid w:val="00FD4826"/>
    <w:rsid w:val="00FD58B1"/>
    <w:rsid w:val="00FD6652"/>
    <w:rsid w:val="00FD6BB0"/>
    <w:rsid w:val="00FE0411"/>
    <w:rsid w:val="00FE0EBF"/>
    <w:rsid w:val="00FE15C0"/>
    <w:rsid w:val="00FE1895"/>
    <w:rsid w:val="00FE5330"/>
    <w:rsid w:val="00FE60C9"/>
    <w:rsid w:val="00FE78A0"/>
    <w:rsid w:val="00FF127E"/>
    <w:rsid w:val="00FF32E9"/>
    <w:rsid w:val="00FF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16385"/>
    <o:shapelayout v:ext="edit">
      <o:idmap v:ext="edit" data="1"/>
    </o:shapelayout>
  </w:shapeDefaults>
  <w:decimalSymbol w:val=","/>
  <w:listSeparator w:val=";"/>
  <w15:docId w15:val="{983C1019-199A-4501-937F-52BE80519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qFormat="1"/>
    <w:lsdException w:name="heading 2" w:locked="0" w:qFormat="1"/>
    <w:lsdException w:name="heading 3" w:locked="0" w:qFormat="1"/>
    <w:lsdException w:name="heading 4" w:locked="0" w:qFormat="1"/>
    <w:lsdException w:name="heading 5" w:locked="0" w:qFormat="1"/>
    <w:lsdException w:name="heading 6" w:locked="0" w:uiPriority="0" w:qFormat="1"/>
    <w:lsdException w:name="heading 7" w:locked="0" w:semiHidden="1" w:uiPriority="0" w:unhideWhenUsed="1" w:qFormat="1"/>
    <w:lsdException w:name="heading 8" w:locked="0" w:semiHidden="1" w:uiPriority="0" w:unhideWhenUsed="1" w:qFormat="1"/>
    <w:lsdException w:name="heading 9" w:locked="0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0" w:unhideWhenUsed="1"/>
    <w:lsdException w:name="toc 6" w:locked="0" w:semiHidden="1" w:uiPriority="0" w:unhideWhenUsed="1"/>
    <w:lsdException w:name="toc 7" w:locked="0" w:semiHidden="1" w:uiPriority="0" w:unhideWhenUsed="1"/>
    <w:lsdException w:name="toc 8" w:locked="0" w:semiHidden="1" w:uiPriority="0" w:unhideWhenUsed="1"/>
    <w:lsdException w:name="toc 9" w:locked="0" w:semiHidden="1" w:uiPriority="0" w:unhideWhenUsed="1"/>
    <w:lsdException w:name="Normal Indent" w:semiHidden="1" w:unhideWhenUsed="1"/>
    <w:lsdException w:name="footnote text" w:semiHidden="1" w:unhideWhenUsed="1"/>
    <w:lsdException w:name="annotation text" w:locked="0" w:semiHidden="1" w:unhideWhenUsed="1"/>
    <w:lsdException w:name="header" w:semiHidden="1" w:uiPriority="1" w:unhideWhenUsed="1"/>
    <w:lsdException w:name="footer" w:locked="0" w:semiHidden="1" w:uiPriority="1" w:unhideWhenUsed="1"/>
    <w:lsdException w:name="index heading" w:semiHidden="1" w:unhideWhenUsed="1"/>
    <w:lsdException w:name="caption" w:semiHidden="1" w:unhideWhenUsed="1" w:qFormat="1"/>
    <w:lsdException w:name="table of figures" w:locked="0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locked="0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locked="0" w:semiHidden="1" w:unhideWhenUsed="1"/>
    <w:lsdException w:name="FollowedHyperlink" w:locked="0" w:semiHidden="1" w:uiPriority="0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iPriority="0" w:unhideWhenUsed="1"/>
    <w:lsdException w:name="HTML Bottom of Form" w:locked="0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iPriority="0" w:unhideWhenUsed="1"/>
    <w:lsdException w:name="annotation subject" w:locked="0" w:semiHidden="1" w:uiPriority="0" w:unhideWhenUsed="1"/>
    <w:lsdException w:name="No List" w:locked="0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0" w:semiHidden="1" w:uiPriority="0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99"/>
    <w:semiHidden/>
    <w:qFormat/>
    <w:rsid w:val="00A01353"/>
    <w:rPr>
      <w:rFonts w:ascii="Arial" w:hAnsi="Arial"/>
      <w:szCs w:val="24"/>
    </w:rPr>
  </w:style>
  <w:style w:type="paragraph" w:styleId="Nadpis1">
    <w:name w:val="heading 1"/>
    <w:next w:val="stylTextkapitoly"/>
    <w:link w:val="Nadpis1Char"/>
    <w:autoRedefine/>
    <w:uiPriority w:val="99"/>
    <w:locked/>
    <w:rsid w:val="00B27836"/>
    <w:pPr>
      <w:keepNext/>
      <w:numPr>
        <w:numId w:val="48"/>
      </w:numPr>
      <w:tabs>
        <w:tab w:val="left" w:pos="406"/>
        <w:tab w:val="right" w:leader="dot" w:pos="7811"/>
      </w:tabs>
      <w:spacing w:before="360" w:after="120"/>
      <w:outlineLvl w:val="0"/>
    </w:pPr>
    <w:rPr>
      <w:rFonts w:ascii="Arial" w:hAnsi="Arial" w:cs="Arial"/>
      <w:b/>
      <w:bCs/>
      <w:caps/>
      <w:kern w:val="32"/>
      <w:sz w:val="26"/>
      <w:szCs w:val="28"/>
    </w:rPr>
  </w:style>
  <w:style w:type="paragraph" w:styleId="Nadpis2">
    <w:name w:val="heading 2"/>
    <w:next w:val="stylTextkapitoly"/>
    <w:link w:val="Nadpis2Char"/>
    <w:uiPriority w:val="99"/>
    <w:locked/>
    <w:rsid w:val="00B27836"/>
    <w:pPr>
      <w:keepNext/>
      <w:numPr>
        <w:ilvl w:val="1"/>
        <w:numId w:val="48"/>
      </w:numPr>
      <w:tabs>
        <w:tab w:val="left" w:pos="294"/>
        <w:tab w:val="left" w:pos="728"/>
      </w:tabs>
      <w:spacing w:before="360" w:after="120"/>
      <w:outlineLvl w:val="1"/>
    </w:pPr>
    <w:rPr>
      <w:rFonts w:ascii="Arial" w:hAnsi="Arial" w:cs="Arial"/>
      <w:b/>
      <w:bCs/>
      <w:iCs/>
      <w:sz w:val="24"/>
      <w:szCs w:val="24"/>
    </w:rPr>
  </w:style>
  <w:style w:type="paragraph" w:styleId="Nadpis3">
    <w:name w:val="heading 3"/>
    <w:next w:val="stylTextkapitoly"/>
    <w:link w:val="Nadpis3Char"/>
    <w:uiPriority w:val="99"/>
    <w:locked/>
    <w:rsid w:val="00B27836"/>
    <w:pPr>
      <w:keepNext/>
      <w:numPr>
        <w:ilvl w:val="2"/>
        <w:numId w:val="48"/>
      </w:numPr>
      <w:spacing w:before="360" w:after="120"/>
      <w:outlineLvl w:val="2"/>
    </w:pPr>
    <w:rPr>
      <w:rFonts w:ascii="Arial" w:hAnsi="Arial" w:cs="Arial"/>
      <w:b/>
      <w:bCs/>
      <w:sz w:val="22"/>
      <w:szCs w:val="24"/>
    </w:rPr>
  </w:style>
  <w:style w:type="paragraph" w:styleId="Nadpis4">
    <w:name w:val="heading 4"/>
    <w:next w:val="stylTextkapitoly"/>
    <w:link w:val="Nadpis4Char"/>
    <w:uiPriority w:val="99"/>
    <w:locked/>
    <w:rsid w:val="00B27836"/>
    <w:pPr>
      <w:keepNext/>
      <w:numPr>
        <w:ilvl w:val="3"/>
        <w:numId w:val="48"/>
      </w:numPr>
      <w:spacing w:before="360" w:after="120"/>
      <w:outlineLvl w:val="3"/>
    </w:pPr>
    <w:rPr>
      <w:rFonts w:ascii="Arial" w:hAnsi="Arial"/>
      <w:bCs/>
      <w:sz w:val="22"/>
      <w:szCs w:val="28"/>
    </w:rPr>
  </w:style>
  <w:style w:type="paragraph" w:styleId="Nadpis5">
    <w:name w:val="heading 5"/>
    <w:next w:val="stylTextkapitoly"/>
    <w:link w:val="Nadpis5Char"/>
    <w:uiPriority w:val="99"/>
    <w:locked/>
    <w:rsid w:val="00B27836"/>
    <w:pPr>
      <w:keepNext/>
      <w:numPr>
        <w:ilvl w:val="4"/>
        <w:numId w:val="48"/>
      </w:numPr>
      <w:spacing w:before="240" w:after="60"/>
      <w:outlineLvl w:val="4"/>
    </w:pPr>
    <w:rPr>
      <w:rFonts w:ascii="Arial" w:hAnsi="Arial"/>
      <w:bCs/>
      <w:iCs/>
      <w:sz w:val="22"/>
      <w:szCs w:val="26"/>
    </w:rPr>
  </w:style>
  <w:style w:type="paragraph" w:styleId="Nadpis6">
    <w:name w:val="heading 6"/>
    <w:basedOn w:val="Normln"/>
    <w:next w:val="Normln"/>
    <w:uiPriority w:val="99"/>
    <w:semiHidden/>
    <w:qFormat/>
    <w:locked/>
    <w:rsid w:val="00580D1B"/>
    <w:pPr>
      <w:jc w:val="both"/>
      <w:outlineLvl w:val="5"/>
    </w:pPr>
    <w:rPr>
      <w:bCs/>
      <w:szCs w:val="22"/>
    </w:rPr>
  </w:style>
  <w:style w:type="paragraph" w:styleId="Nadpis7">
    <w:name w:val="heading 7"/>
    <w:basedOn w:val="Normln"/>
    <w:next w:val="Normln"/>
    <w:uiPriority w:val="99"/>
    <w:semiHidden/>
    <w:qFormat/>
    <w:locked/>
    <w:rsid w:val="00580D1B"/>
    <w:pPr>
      <w:jc w:val="both"/>
      <w:outlineLvl w:val="6"/>
    </w:pPr>
  </w:style>
  <w:style w:type="paragraph" w:styleId="Nadpis8">
    <w:name w:val="heading 8"/>
    <w:basedOn w:val="Normln"/>
    <w:next w:val="Normln"/>
    <w:uiPriority w:val="99"/>
    <w:semiHidden/>
    <w:qFormat/>
    <w:locked/>
    <w:rsid w:val="00580D1B"/>
    <w:pPr>
      <w:jc w:val="both"/>
      <w:outlineLvl w:val="7"/>
    </w:pPr>
    <w:rPr>
      <w:iCs/>
    </w:rPr>
  </w:style>
  <w:style w:type="paragraph" w:styleId="Nadpis9">
    <w:name w:val="heading 9"/>
    <w:basedOn w:val="Normln"/>
    <w:next w:val="Normln"/>
    <w:uiPriority w:val="99"/>
    <w:semiHidden/>
    <w:qFormat/>
    <w:locked/>
    <w:rsid w:val="00580D1B"/>
    <w:pPr>
      <w:jc w:val="both"/>
      <w:outlineLvl w:val="8"/>
    </w:pPr>
    <w:rPr>
      <w:rFonts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1"/>
    <w:semiHidden/>
    <w:locked/>
    <w:rsid w:val="00CA792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1"/>
    <w:semiHidden/>
    <w:rsid w:val="00CA7920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1"/>
    <w:semiHidden/>
    <w:locked/>
    <w:rsid w:val="00BB0A37"/>
    <w:pPr>
      <w:tabs>
        <w:tab w:val="center" w:pos="4536"/>
        <w:tab w:val="right" w:pos="9072"/>
      </w:tabs>
    </w:pPr>
  </w:style>
  <w:style w:type="character" w:styleId="Odkaznakoment">
    <w:name w:val="annotation reference"/>
    <w:basedOn w:val="Standardnpsmoodstavce"/>
    <w:uiPriority w:val="99"/>
    <w:semiHidden/>
    <w:locked/>
    <w:rsid w:val="008F416C"/>
    <w:rPr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1"/>
    <w:semiHidden/>
    <w:rsid w:val="00BB0A37"/>
    <w:rPr>
      <w:rFonts w:ascii="Arial" w:hAnsi="Arial"/>
      <w:szCs w:val="24"/>
    </w:rPr>
  </w:style>
  <w:style w:type="paragraph" w:styleId="Pedmtkomente">
    <w:name w:val="annotation subject"/>
    <w:basedOn w:val="Normln"/>
    <w:uiPriority w:val="99"/>
    <w:semiHidden/>
    <w:locked/>
    <w:rsid w:val="00CA7920"/>
    <w:rPr>
      <w:b/>
      <w:bCs/>
      <w:szCs w:val="20"/>
    </w:rPr>
  </w:style>
  <w:style w:type="paragraph" w:customStyle="1" w:styleId="Kapitola">
    <w:name w:val="Kapitola"/>
    <w:basedOn w:val="Normln"/>
    <w:next w:val="Normln"/>
    <w:uiPriority w:val="99"/>
    <w:semiHidden/>
    <w:locked/>
    <w:rsid w:val="00FB5DE7"/>
    <w:pPr>
      <w:pageBreakBefore/>
      <w:spacing w:before="240" w:after="60"/>
      <w:ind w:hanging="426"/>
      <w:outlineLvl w:val="0"/>
    </w:pPr>
    <w:rPr>
      <w:b/>
      <w:bCs/>
      <w:caps/>
      <w:sz w:val="26"/>
      <w:szCs w:val="28"/>
    </w:rPr>
  </w:style>
  <w:style w:type="paragraph" w:styleId="Obsah1">
    <w:name w:val="toc 1"/>
    <w:next w:val="stylTextkapitoly"/>
    <w:autoRedefine/>
    <w:uiPriority w:val="39"/>
    <w:locked/>
    <w:rsid w:val="00A07C49"/>
    <w:pPr>
      <w:tabs>
        <w:tab w:val="right" w:leader="dot" w:pos="9526"/>
      </w:tabs>
      <w:ind w:left="993" w:hanging="709"/>
    </w:pPr>
    <w:rPr>
      <w:rFonts w:ascii="Calibri" w:hAnsi="Calibri"/>
      <w:bCs/>
      <w:sz w:val="24"/>
    </w:rPr>
  </w:style>
  <w:style w:type="table" w:styleId="Mkatabulky">
    <w:name w:val="Table Grid"/>
    <w:basedOn w:val="Normlntabulka"/>
    <w:semiHidden/>
    <w:locked/>
    <w:rsid w:val="007A60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sah2">
    <w:name w:val="toc 2"/>
    <w:next w:val="stylTextkapitoly"/>
    <w:autoRedefine/>
    <w:uiPriority w:val="39"/>
    <w:locked/>
    <w:rsid w:val="00B14695"/>
    <w:pPr>
      <w:tabs>
        <w:tab w:val="left" w:pos="993"/>
        <w:tab w:val="right" w:leader="dot" w:pos="9526"/>
      </w:tabs>
      <w:ind w:left="1134" w:hanging="709"/>
    </w:pPr>
    <w:rPr>
      <w:rFonts w:ascii="Calibri" w:hAnsi="Calibri"/>
      <w:sz w:val="24"/>
    </w:rPr>
  </w:style>
  <w:style w:type="paragraph" w:styleId="Obsah3">
    <w:name w:val="toc 3"/>
    <w:next w:val="stylTextkapitoly"/>
    <w:autoRedefine/>
    <w:uiPriority w:val="39"/>
    <w:locked/>
    <w:rsid w:val="00B14695"/>
    <w:pPr>
      <w:tabs>
        <w:tab w:val="right" w:leader="dot" w:pos="9526"/>
      </w:tabs>
      <w:ind w:left="1418" w:hanging="709"/>
    </w:pPr>
    <w:rPr>
      <w:rFonts w:ascii="Calibri" w:hAnsi="Calibri"/>
      <w:iCs/>
      <w:sz w:val="24"/>
    </w:rPr>
  </w:style>
  <w:style w:type="paragraph" w:styleId="Seznamobrzk">
    <w:name w:val="table of figures"/>
    <w:basedOn w:val="Normln"/>
    <w:uiPriority w:val="99"/>
    <w:semiHidden/>
    <w:locked/>
    <w:rsid w:val="00FC3F8F"/>
    <w:pPr>
      <w:keepNext/>
      <w:tabs>
        <w:tab w:val="left" w:pos="567"/>
        <w:tab w:val="right" w:leader="dot" w:pos="9072"/>
      </w:tabs>
      <w:ind w:left="567" w:hanging="567"/>
    </w:pPr>
  </w:style>
  <w:style w:type="paragraph" w:customStyle="1" w:styleId="Obsahploh">
    <w:name w:val="Obsah příloh"/>
    <w:basedOn w:val="stylTextkapitoly"/>
    <w:next w:val="Seznamobrzk"/>
    <w:uiPriority w:val="99"/>
    <w:semiHidden/>
    <w:locked/>
    <w:rsid w:val="00090E6A"/>
  </w:style>
  <w:style w:type="paragraph" w:styleId="Obsah4">
    <w:name w:val="toc 4"/>
    <w:basedOn w:val="Normln"/>
    <w:next w:val="Normln"/>
    <w:autoRedefine/>
    <w:uiPriority w:val="39"/>
    <w:unhideWhenUsed/>
    <w:locked/>
    <w:rsid w:val="00B14695"/>
    <w:pPr>
      <w:ind w:left="1588" w:hanging="794"/>
    </w:pPr>
    <w:rPr>
      <w:rFonts w:ascii="Calibri" w:eastAsiaTheme="minorHAnsi" w:hAnsi="Calibri" w:cs="Arial"/>
      <w:sz w:val="24"/>
      <w:szCs w:val="22"/>
      <w:lang w:eastAsia="en-US"/>
    </w:rPr>
  </w:style>
  <w:style w:type="paragraph" w:styleId="Obsah5">
    <w:name w:val="toc 5"/>
    <w:basedOn w:val="Normln"/>
    <w:next w:val="Normln"/>
    <w:autoRedefine/>
    <w:uiPriority w:val="99"/>
    <w:semiHidden/>
    <w:locked/>
    <w:rsid w:val="009C5ADA"/>
    <w:pPr>
      <w:ind w:left="800"/>
    </w:pPr>
    <w:rPr>
      <w:rFonts w:asciiTheme="minorHAnsi" w:hAnsiTheme="minorHAnsi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locked/>
    <w:rsid w:val="00D41BCC"/>
    <w:rPr>
      <w:color w:val="800080"/>
      <w:u w:val="single"/>
    </w:rPr>
  </w:style>
  <w:style w:type="character" w:styleId="Hypertextovodkaz">
    <w:name w:val="Hyperlink"/>
    <w:uiPriority w:val="99"/>
    <w:rsid w:val="00B14695"/>
    <w:rPr>
      <w:rFonts w:ascii="Calibri" w:hAnsi="Calibri"/>
      <w:color w:val="0000FF"/>
      <w:sz w:val="24"/>
      <w:u w:val="single" w:color="0000FF"/>
    </w:rPr>
  </w:style>
  <w:style w:type="paragraph" w:customStyle="1" w:styleId="stylText">
    <w:name w:val="styl Text"/>
    <w:next w:val="stylTextkapitoly"/>
    <w:link w:val="stylTextChar"/>
    <w:uiPriority w:val="98"/>
    <w:rsid w:val="00B14695"/>
    <w:pPr>
      <w:jc w:val="both"/>
    </w:pPr>
    <w:rPr>
      <w:rFonts w:ascii="Calibri" w:hAnsi="Calibri"/>
      <w:sz w:val="24"/>
    </w:rPr>
  </w:style>
  <w:style w:type="paragraph" w:customStyle="1" w:styleId="stylNadpis1">
    <w:name w:val="styl Nadpis 1"/>
    <w:next w:val="stylTextkapitoly"/>
    <w:link w:val="stylNadpis1Char"/>
    <w:uiPriority w:val="98"/>
    <w:rsid w:val="0023536B"/>
    <w:pPr>
      <w:keepNext/>
      <w:numPr>
        <w:numId w:val="52"/>
      </w:numPr>
      <w:suppressAutoHyphens/>
      <w:spacing w:before="360" w:after="120"/>
      <w:ind w:left="567" w:hanging="567"/>
    </w:pPr>
    <w:rPr>
      <w:rFonts w:ascii="Calibri" w:hAnsi="Calibri"/>
      <w:b/>
      <w:caps/>
      <w:kern w:val="32"/>
      <w:sz w:val="32"/>
      <w:szCs w:val="28"/>
    </w:rPr>
  </w:style>
  <w:style w:type="paragraph" w:customStyle="1" w:styleId="stylNadpis2">
    <w:name w:val="styl Nadpis 2"/>
    <w:next w:val="stylTextkapitoly"/>
    <w:link w:val="stylNadpis2Char"/>
    <w:uiPriority w:val="98"/>
    <w:qFormat/>
    <w:rsid w:val="0023536B"/>
    <w:pPr>
      <w:keepNext/>
      <w:numPr>
        <w:ilvl w:val="1"/>
        <w:numId w:val="52"/>
      </w:numPr>
      <w:suppressAutoHyphens/>
      <w:spacing w:before="360" w:after="120"/>
      <w:ind w:hanging="720"/>
    </w:pPr>
    <w:rPr>
      <w:rFonts w:ascii="Calibri" w:hAnsi="Calibri"/>
      <w:b/>
      <w:iCs/>
      <w:sz w:val="28"/>
      <w:szCs w:val="24"/>
    </w:rPr>
  </w:style>
  <w:style w:type="paragraph" w:customStyle="1" w:styleId="stylTextkapitoly">
    <w:name w:val="styl Text kapitoly"/>
    <w:link w:val="stylTextkapitolyChar"/>
    <w:uiPriority w:val="98"/>
    <w:rsid w:val="00B14695"/>
    <w:pPr>
      <w:tabs>
        <w:tab w:val="left" w:pos="360"/>
        <w:tab w:val="left" w:pos="826"/>
      </w:tabs>
      <w:spacing w:after="160"/>
      <w:jc w:val="both"/>
    </w:pPr>
    <w:rPr>
      <w:rFonts w:ascii="Calibri" w:hAnsi="Calibri"/>
      <w:sz w:val="24"/>
      <w:szCs w:val="24"/>
    </w:rPr>
  </w:style>
  <w:style w:type="paragraph" w:customStyle="1" w:styleId="stylNadpis3">
    <w:name w:val="styl Nadpis 3"/>
    <w:next w:val="stylTextkapitoly"/>
    <w:link w:val="stylNadpis3Char"/>
    <w:uiPriority w:val="98"/>
    <w:rsid w:val="0023536B"/>
    <w:pPr>
      <w:keepNext/>
      <w:numPr>
        <w:ilvl w:val="2"/>
        <w:numId w:val="52"/>
      </w:numPr>
      <w:suppressAutoHyphens/>
      <w:spacing w:before="360" w:after="120"/>
      <w:ind w:left="851" w:hanging="851"/>
    </w:pPr>
    <w:rPr>
      <w:rFonts w:ascii="Calibri" w:hAnsi="Calibri" w:cs="Arial"/>
      <w:b/>
      <w:sz w:val="24"/>
      <w:szCs w:val="24"/>
    </w:rPr>
  </w:style>
  <w:style w:type="paragraph" w:customStyle="1" w:styleId="stylNadpis4">
    <w:name w:val="styl Nadpis 4"/>
    <w:next w:val="stylTextkapitoly"/>
    <w:uiPriority w:val="98"/>
    <w:rsid w:val="0023536B"/>
    <w:pPr>
      <w:keepNext/>
      <w:numPr>
        <w:ilvl w:val="3"/>
        <w:numId w:val="52"/>
      </w:numPr>
      <w:suppressAutoHyphens/>
      <w:spacing w:before="360" w:after="120"/>
      <w:ind w:left="1134" w:hanging="1134"/>
    </w:pPr>
    <w:rPr>
      <w:rFonts w:ascii="Calibri" w:hAnsi="Calibri"/>
      <w:b/>
      <w:sz w:val="24"/>
      <w:szCs w:val="22"/>
    </w:rPr>
  </w:style>
  <w:style w:type="character" w:customStyle="1" w:styleId="stylTextChar">
    <w:name w:val="styl Text Char"/>
    <w:basedOn w:val="Standardnpsmoodstavce"/>
    <w:link w:val="stylText"/>
    <w:uiPriority w:val="98"/>
    <w:rsid w:val="00B14695"/>
    <w:rPr>
      <w:rFonts w:ascii="Calibri" w:hAnsi="Calibri"/>
      <w:sz w:val="24"/>
    </w:rPr>
  </w:style>
  <w:style w:type="paragraph" w:customStyle="1" w:styleId="stylPlohy1">
    <w:name w:val="styl Přílohy 1"/>
    <w:next w:val="stylTextkapitoly"/>
    <w:uiPriority w:val="98"/>
    <w:rsid w:val="0023536B"/>
    <w:pPr>
      <w:keepNext/>
      <w:numPr>
        <w:numId w:val="56"/>
      </w:numPr>
      <w:tabs>
        <w:tab w:val="clear" w:pos="432"/>
      </w:tabs>
      <w:suppressAutoHyphens/>
      <w:spacing w:before="360" w:after="120"/>
      <w:ind w:left="567" w:hanging="567"/>
      <w:outlineLvl w:val="0"/>
    </w:pPr>
    <w:rPr>
      <w:rFonts w:ascii="Calibri" w:hAnsi="Calibri"/>
      <w:b/>
      <w:caps/>
      <w:sz w:val="32"/>
      <w:szCs w:val="24"/>
    </w:rPr>
  </w:style>
  <w:style w:type="paragraph" w:customStyle="1" w:styleId="stylPlohy2">
    <w:name w:val="styl Přílohy 2"/>
    <w:next w:val="stylTextkapitoly"/>
    <w:uiPriority w:val="98"/>
    <w:rsid w:val="00962145"/>
    <w:pPr>
      <w:keepNext/>
      <w:numPr>
        <w:ilvl w:val="1"/>
        <w:numId w:val="56"/>
      </w:numPr>
      <w:suppressAutoHyphens/>
      <w:spacing w:before="280" w:after="160"/>
      <w:ind w:left="578" w:hanging="578"/>
      <w:outlineLvl w:val="1"/>
    </w:pPr>
    <w:rPr>
      <w:rFonts w:ascii="Calibri" w:hAnsi="Calibri"/>
      <w:b/>
      <w:sz w:val="28"/>
      <w:szCs w:val="24"/>
    </w:rPr>
  </w:style>
  <w:style w:type="paragraph" w:customStyle="1" w:styleId="stylPlohy3">
    <w:name w:val="styl Přílohy 3"/>
    <w:next w:val="stylTextkapitoly"/>
    <w:uiPriority w:val="98"/>
    <w:rsid w:val="00962145"/>
    <w:pPr>
      <w:keepNext/>
      <w:numPr>
        <w:ilvl w:val="2"/>
        <w:numId w:val="56"/>
      </w:numPr>
      <w:suppressAutoHyphens/>
      <w:spacing w:before="280" w:after="160"/>
      <w:outlineLvl w:val="2"/>
    </w:pPr>
    <w:rPr>
      <w:rFonts w:ascii="Calibri" w:hAnsi="Calibri"/>
      <w:b/>
      <w:sz w:val="24"/>
    </w:rPr>
  </w:style>
  <w:style w:type="paragraph" w:customStyle="1" w:styleId="stylPlohy4">
    <w:name w:val="styl Přílohy 4"/>
    <w:next w:val="stylTextkapitoly"/>
    <w:uiPriority w:val="98"/>
    <w:rsid w:val="00962145"/>
    <w:pPr>
      <w:keepNext/>
      <w:numPr>
        <w:ilvl w:val="3"/>
        <w:numId w:val="56"/>
      </w:numPr>
      <w:tabs>
        <w:tab w:val="clear" w:pos="864"/>
      </w:tabs>
      <w:suppressAutoHyphens/>
      <w:spacing w:before="280" w:after="160"/>
      <w:ind w:left="862" w:hanging="862"/>
      <w:outlineLvl w:val="3"/>
    </w:pPr>
    <w:rPr>
      <w:rFonts w:ascii="Calibri" w:hAnsi="Calibri"/>
      <w:b/>
      <w:sz w:val="24"/>
    </w:rPr>
  </w:style>
  <w:style w:type="character" w:customStyle="1" w:styleId="stylTextkapitolyChar">
    <w:name w:val="styl Text kapitoly Char"/>
    <w:basedOn w:val="Standardnpsmoodstavce"/>
    <w:link w:val="stylTextkapitoly"/>
    <w:uiPriority w:val="98"/>
    <w:rsid w:val="00B14695"/>
    <w:rPr>
      <w:rFonts w:ascii="Calibri" w:hAnsi="Calibri"/>
      <w:sz w:val="24"/>
      <w:szCs w:val="24"/>
    </w:rPr>
  </w:style>
  <w:style w:type="numbering" w:customStyle="1" w:styleId="Stylseznamada1seznam">
    <w:name w:val="Styl seznam řada 1. seznam"/>
    <w:basedOn w:val="Bezseznamu"/>
    <w:locked/>
    <w:rsid w:val="00B606AF"/>
    <w:pPr>
      <w:numPr>
        <w:numId w:val="4"/>
      </w:numPr>
    </w:pPr>
  </w:style>
  <w:style w:type="numbering" w:customStyle="1" w:styleId="Stylseznamadaaseznam">
    <w:name w:val="Styl seznam řada a) seznam"/>
    <w:basedOn w:val="Bezseznamu"/>
    <w:locked/>
    <w:rsid w:val="00B606AF"/>
    <w:pPr>
      <w:numPr>
        <w:numId w:val="6"/>
      </w:numPr>
    </w:pPr>
  </w:style>
  <w:style w:type="numbering" w:customStyle="1" w:styleId="StylseznamadaF1seznam">
    <w:name w:val="Styl seznam řada F.1 seznam"/>
    <w:basedOn w:val="Bezseznamu"/>
    <w:locked/>
    <w:rsid w:val="00B606AF"/>
    <w:pPr>
      <w:numPr>
        <w:numId w:val="7"/>
      </w:numPr>
    </w:pPr>
  </w:style>
  <w:style w:type="table" w:customStyle="1" w:styleId="Styltabulky1">
    <w:name w:val="Styl_tabulky 1"/>
    <w:basedOn w:val="Normlntabulka"/>
    <w:locked/>
    <w:rsid w:val="001A619C"/>
    <w:rPr>
      <w:rFonts w:ascii="Arial" w:hAnsi="Arial"/>
      <w:sz w:val="22"/>
    </w:rPr>
    <w:tblPr>
      <w:tblBorders>
        <w:top w:val="single" w:sz="8" w:space="0" w:color="auto"/>
        <w:left w:val="single" w:sz="8" w:space="0" w:color="auto"/>
        <w:bottom w:val="single" w:sz="12" w:space="0" w:color="auto"/>
        <w:right w:val="single" w:sz="8" w:space="0" w:color="auto"/>
        <w:insideH w:val="single" w:sz="4" w:space="0" w:color="auto"/>
        <w:insideV w:val="single" w:sz="8" w:space="0" w:color="auto"/>
      </w:tblBorders>
      <w:tblCellMar>
        <w:top w:w="28" w:type="dxa"/>
        <w:bottom w:w="28" w:type="dxa"/>
      </w:tblCellMar>
    </w:tblPr>
    <w:trPr>
      <w:cantSplit/>
    </w:trPr>
    <w:tblStylePr w:type="firstRow">
      <w:rPr>
        <w:rFonts w:ascii="Arial" w:hAnsi="Arial"/>
        <w:b/>
        <w:sz w:val="20"/>
      </w:rPr>
      <w:tblPr/>
      <w:tcPr>
        <w:tcBorders>
          <w:top w:val="single" w:sz="8" w:space="0" w:color="auto"/>
          <w:left w:val="single" w:sz="8" w:space="0" w:color="auto"/>
          <w:bottom w:val="single" w:sz="12" w:space="0" w:color="auto"/>
          <w:right w:val="single" w:sz="8" w:space="0" w:color="auto"/>
          <w:insideH w:val="nil"/>
          <w:insideV w:val="single" w:sz="8" w:space="0" w:color="auto"/>
          <w:tl2br w:val="nil"/>
          <w:tr2bl w:val="nil"/>
        </w:tcBorders>
      </w:tcPr>
    </w:tblStylePr>
  </w:style>
  <w:style w:type="numbering" w:customStyle="1" w:styleId="Stylseznamsymbolseznam">
    <w:name w:val="Styl seznam symbol seznam"/>
    <w:basedOn w:val="Bezseznamu"/>
    <w:locked/>
    <w:rsid w:val="00B606AF"/>
    <w:pPr>
      <w:numPr>
        <w:numId w:val="3"/>
      </w:numPr>
    </w:pPr>
  </w:style>
  <w:style w:type="numbering" w:customStyle="1" w:styleId="Stylseznamad1seznam">
    <w:name w:val="Styl seznam řad 1) seznam"/>
    <w:basedOn w:val="Bezseznamu"/>
    <w:locked/>
    <w:rsid w:val="00B606AF"/>
    <w:pPr>
      <w:numPr>
        <w:numId w:val="5"/>
      </w:numPr>
    </w:pPr>
  </w:style>
  <w:style w:type="table" w:customStyle="1" w:styleId="Styltabulky2">
    <w:name w:val="Styl tabulky 2"/>
    <w:basedOn w:val="Normlntabulka"/>
    <w:uiPriority w:val="99"/>
    <w:qFormat/>
    <w:locked/>
    <w:rsid w:val="001A619C"/>
    <w:rPr>
      <w:rFonts w:ascii="Arial" w:hAnsi="Arial"/>
      <w:sz w:val="22"/>
    </w:rPr>
    <w:tblPr>
      <w:tblBorders>
        <w:top w:val="single" w:sz="12" w:space="0" w:color="auto"/>
        <w:left w:val="single" w:sz="8" w:space="0" w:color="auto"/>
        <w:bottom w:val="single" w:sz="12" w:space="0" w:color="auto"/>
        <w:right w:val="single" w:sz="8" w:space="0" w:color="auto"/>
        <w:insideH w:val="single" w:sz="2" w:space="0" w:color="auto"/>
        <w:insideV w:val="single" w:sz="8" w:space="0" w:color="auto"/>
      </w:tblBorders>
      <w:tblCellMar>
        <w:top w:w="28" w:type="dxa"/>
        <w:bottom w:w="28" w:type="dxa"/>
      </w:tblCellMar>
    </w:tblPr>
    <w:trPr>
      <w:cantSplit/>
    </w:trPr>
  </w:style>
  <w:style w:type="paragraph" w:customStyle="1" w:styleId="Ploha">
    <w:name w:val="Příloha"/>
    <w:basedOn w:val="Kapitola"/>
    <w:next w:val="Normln"/>
    <w:uiPriority w:val="99"/>
    <w:semiHidden/>
    <w:locked/>
    <w:rsid w:val="00C35E30"/>
    <w:pPr>
      <w:keepNext/>
      <w:numPr>
        <w:numId w:val="9"/>
      </w:numPr>
      <w:spacing w:before="560" w:after="120"/>
      <w:jc w:val="both"/>
    </w:pPr>
    <w:rPr>
      <w:rFonts w:cs="Arial"/>
      <w:bCs w:val="0"/>
      <w:kern w:val="32"/>
    </w:rPr>
  </w:style>
  <w:style w:type="character" w:customStyle="1" w:styleId="Nadpis3Char">
    <w:name w:val="Nadpis 3 Char"/>
    <w:basedOn w:val="Standardnpsmoodstavce"/>
    <w:link w:val="Nadpis3"/>
    <w:uiPriority w:val="99"/>
    <w:rsid w:val="00B27836"/>
    <w:rPr>
      <w:rFonts w:ascii="Arial" w:hAnsi="Arial" w:cs="Arial"/>
      <w:b/>
      <w:bCs/>
      <w:sz w:val="22"/>
      <w:szCs w:val="24"/>
    </w:rPr>
  </w:style>
  <w:style w:type="character" w:customStyle="1" w:styleId="stylNadpis3Char">
    <w:name w:val="styl Nadpis 3 Char"/>
    <w:basedOn w:val="Nadpis3Char"/>
    <w:link w:val="stylNadpis3"/>
    <w:uiPriority w:val="98"/>
    <w:rsid w:val="0023536B"/>
    <w:rPr>
      <w:rFonts w:ascii="Calibri" w:hAnsi="Calibri" w:cs="Arial"/>
      <w:b/>
      <w:bCs w:val="0"/>
      <w:sz w:val="24"/>
      <w:szCs w:val="24"/>
    </w:rPr>
  </w:style>
  <w:style w:type="paragraph" w:styleId="Obsah6">
    <w:name w:val="toc 6"/>
    <w:basedOn w:val="Normln"/>
    <w:next w:val="Normln"/>
    <w:autoRedefine/>
    <w:uiPriority w:val="99"/>
    <w:semiHidden/>
    <w:locked/>
    <w:rsid w:val="000D3899"/>
    <w:pPr>
      <w:ind w:left="1000"/>
    </w:pPr>
    <w:rPr>
      <w:rFonts w:asciiTheme="minorHAnsi" w:hAnsi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99"/>
    <w:semiHidden/>
    <w:locked/>
    <w:rsid w:val="000D3899"/>
    <w:pPr>
      <w:ind w:left="1200"/>
    </w:pPr>
    <w:rPr>
      <w:rFonts w:asciiTheme="minorHAnsi" w:hAnsi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99"/>
    <w:semiHidden/>
    <w:locked/>
    <w:rsid w:val="000D3899"/>
    <w:pPr>
      <w:ind w:left="1400"/>
    </w:pPr>
    <w:rPr>
      <w:rFonts w:asciiTheme="minorHAnsi" w:hAnsiTheme="minorHAnsi"/>
      <w:sz w:val="18"/>
      <w:szCs w:val="18"/>
    </w:rPr>
  </w:style>
  <w:style w:type="paragraph" w:styleId="Obsah9">
    <w:name w:val="toc 9"/>
    <w:basedOn w:val="Normln"/>
    <w:next w:val="Normln"/>
    <w:autoRedefine/>
    <w:uiPriority w:val="99"/>
    <w:semiHidden/>
    <w:locked/>
    <w:rsid w:val="000D3899"/>
    <w:pPr>
      <w:ind w:left="1600"/>
    </w:pPr>
    <w:rPr>
      <w:rFonts w:asciiTheme="minorHAnsi" w:hAnsiTheme="minorHAnsi"/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locked/>
    <w:rsid w:val="005C71AC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C71AC"/>
    <w:rPr>
      <w:rFonts w:ascii="Arial" w:hAnsi="Arial"/>
    </w:rPr>
  </w:style>
  <w:style w:type="paragraph" w:customStyle="1" w:styleId="Text1odrka">
    <w:name w:val="Text_1.odrážka"/>
    <w:basedOn w:val="Normln"/>
    <w:semiHidden/>
    <w:locked/>
    <w:rsid w:val="00B1442F"/>
    <w:pPr>
      <w:numPr>
        <w:numId w:val="12"/>
      </w:numPr>
      <w:tabs>
        <w:tab w:val="clear" w:pos="720"/>
        <w:tab w:val="left" w:pos="567"/>
      </w:tabs>
      <w:ind w:left="568" w:hanging="284"/>
      <w:jc w:val="both"/>
    </w:pPr>
  </w:style>
  <w:style w:type="character" w:customStyle="1" w:styleId="Stylzvraznnznak">
    <w:name w:val="Styl_zvýraznění_znak"/>
    <w:basedOn w:val="stylTextkapitolyChar"/>
    <w:semiHidden/>
    <w:locked/>
    <w:rsid w:val="003E0025"/>
    <w:rPr>
      <w:rFonts w:ascii="Arial" w:hAnsi="Arial"/>
      <w:b/>
      <w:sz w:val="22"/>
      <w:szCs w:val="20"/>
      <w:lang w:val="cs-CZ" w:eastAsia="cs-CZ" w:bidi="ar-SA"/>
    </w:rPr>
  </w:style>
  <w:style w:type="paragraph" w:styleId="Zhlav">
    <w:name w:val="header"/>
    <w:basedOn w:val="Normln"/>
    <w:link w:val="ZhlavChar"/>
    <w:uiPriority w:val="1"/>
    <w:semiHidden/>
    <w:locked/>
    <w:rsid w:val="00470BD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1"/>
    <w:semiHidden/>
    <w:rsid w:val="00470BD7"/>
    <w:rPr>
      <w:rFonts w:ascii="Arial" w:hAnsi="Arial"/>
      <w:szCs w:val="24"/>
    </w:rPr>
  </w:style>
  <w:style w:type="paragraph" w:customStyle="1" w:styleId="Rozdlovnk">
    <w:name w:val="Rozdělovník"/>
    <w:next w:val="stylTextkapitoly"/>
    <w:uiPriority w:val="99"/>
    <w:rsid w:val="00962145"/>
    <w:pPr>
      <w:spacing w:before="400" w:after="160"/>
    </w:pPr>
    <w:rPr>
      <w:rFonts w:ascii="Calibri" w:hAnsi="Calibri"/>
      <w:b/>
      <w:caps/>
      <w:kern w:val="32"/>
      <w:sz w:val="32"/>
      <w:szCs w:val="28"/>
    </w:rPr>
  </w:style>
  <w:style w:type="table" w:styleId="Barevntabulka1">
    <w:name w:val="Table Colorful 1"/>
    <w:basedOn w:val="Normlntabulka"/>
    <w:locked/>
    <w:rsid w:val="003A4A0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vize">
    <w:name w:val="Revision"/>
    <w:hidden/>
    <w:uiPriority w:val="99"/>
    <w:semiHidden/>
    <w:rsid w:val="00BE3C0D"/>
    <w:rPr>
      <w:rFonts w:ascii="Arial" w:hAnsi="Arial"/>
      <w:szCs w:val="24"/>
    </w:rPr>
  </w:style>
  <w:style w:type="paragraph" w:styleId="Normlnweb">
    <w:name w:val="Normal (Web)"/>
    <w:basedOn w:val="Normln"/>
    <w:uiPriority w:val="99"/>
    <w:semiHidden/>
    <w:unhideWhenUsed/>
    <w:locked/>
    <w:rsid w:val="006648DA"/>
    <w:rPr>
      <w:rFonts w:ascii="Times New Roman" w:hAnsi="Times New Roman"/>
      <w:sz w:val="24"/>
    </w:rPr>
  </w:style>
  <w:style w:type="character" w:customStyle="1" w:styleId="Nadpis1Char">
    <w:name w:val="Nadpis 1 Char"/>
    <w:basedOn w:val="Standardnpsmoodstavce"/>
    <w:link w:val="Nadpis1"/>
    <w:uiPriority w:val="99"/>
    <w:rsid w:val="00B27836"/>
    <w:rPr>
      <w:rFonts w:ascii="Arial" w:hAnsi="Arial" w:cs="Arial"/>
      <w:b/>
      <w:bCs/>
      <w:caps/>
      <w:kern w:val="32"/>
      <w:sz w:val="26"/>
      <w:szCs w:val="28"/>
    </w:rPr>
  </w:style>
  <w:style w:type="character" w:customStyle="1" w:styleId="Nadpis2Char">
    <w:name w:val="Nadpis 2 Char"/>
    <w:basedOn w:val="Standardnpsmoodstavce"/>
    <w:link w:val="Nadpis2"/>
    <w:uiPriority w:val="99"/>
    <w:rsid w:val="00B27836"/>
    <w:rPr>
      <w:rFonts w:ascii="Arial" w:hAnsi="Arial" w:cs="Arial"/>
      <w:b/>
      <w:bCs/>
      <w:iCs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9"/>
    <w:rsid w:val="00B27836"/>
    <w:rPr>
      <w:rFonts w:ascii="Arial" w:hAnsi="Arial"/>
      <w:bCs/>
      <w:sz w:val="22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rsid w:val="00B27836"/>
    <w:rPr>
      <w:rFonts w:ascii="Arial" w:hAnsi="Arial"/>
      <w:bCs/>
      <w:iCs/>
      <w:sz w:val="22"/>
      <w:szCs w:val="26"/>
    </w:rPr>
  </w:style>
  <w:style w:type="paragraph" w:customStyle="1" w:styleId="stylNadodrky">
    <w:name w:val="styl Nad odrážky"/>
    <w:next w:val="stylTextkapitoly"/>
    <w:link w:val="stylNadodrkyChar"/>
    <w:uiPriority w:val="99"/>
    <w:rsid w:val="00B14695"/>
    <w:pPr>
      <w:keepNext/>
      <w:jc w:val="both"/>
    </w:pPr>
    <w:rPr>
      <w:rFonts w:ascii="Calibri" w:hAnsi="Calibri"/>
      <w:sz w:val="24"/>
      <w:szCs w:val="24"/>
    </w:rPr>
  </w:style>
  <w:style w:type="character" w:customStyle="1" w:styleId="stylNadodrkyChar">
    <w:name w:val="styl Nad odrážky Char"/>
    <w:basedOn w:val="stylTextkapitolyChar"/>
    <w:link w:val="stylNadodrky"/>
    <w:uiPriority w:val="99"/>
    <w:rsid w:val="00B14695"/>
    <w:rPr>
      <w:rFonts w:ascii="Calibri" w:hAnsi="Calibri"/>
      <w:sz w:val="24"/>
      <w:szCs w:val="24"/>
    </w:rPr>
  </w:style>
  <w:style w:type="character" w:customStyle="1" w:styleId="stylNadpis1Char">
    <w:name w:val="styl Nadpis 1 Char"/>
    <w:basedOn w:val="stylTextkapitolyChar"/>
    <w:link w:val="stylNadpis1"/>
    <w:uiPriority w:val="98"/>
    <w:rsid w:val="0023536B"/>
    <w:rPr>
      <w:rFonts w:ascii="Calibri" w:hAnsi="Calibri"/>
      <w:b/>
      <w:caps/>
      <w:kern w:val="32"/>
      <w:sz w:val="32"/>
      <w:szCs w:val="28"/>
    </w:rPr>
  </w:style>
  <w:style w:type="character" w:customStyle="1" w:styleId="stylNadpis2Char">
    <w:name w:val="styl Nadpis 2 Char"/>
    <w:basedOn w:val="stylTextkapitolyChar"/>
    <w:link w:val="stylNadpis2"/>
    <w:uiPriority w:val="98"/>
    <w:rsid w:val="0023536B"/>
    <w:rPr>
      <w:rFonts w:ascii="Calibri" w:hAnsi="Calibri"/>
      <w:b/>
      <w:iCs/>
      <w:sz w:val="28"/>
      <w:szCs w:val="24"/>
    </w:rPr>
  </w:style>
  <w:style w:type="paragraph" w:customStyle="1" w:styleId="stylNadpisneslovan">
    <w:name w:val="styl Nadpis nečíslovaný"/>
    <w:next w:val="stylTextkapitoly"/>
    <w:rsid w:val="00B14695"/>
    <w:pPr>
      <w:keepNext/>
      <w:spacing w:before="160"/>
    </w:pPr>
    <w:rPr>
      <w:rFonts w:ascii="Calibri" w:hAnsi="Calibri"/>
      <w:b/>
      <w:bCs/>
      <w:sz w:val="24"/>
    </w:rPr>
  </w:style>
  <w:style w:type="paragraph" w:customStyle="1" w:styleId="stylpoznmka">
    <w:name w:val="styl poznámka"/>
    <w:next w:val="stylTextkapitoly"/>
    <w:uiPriority w:val="98"/>
    <w:rsid w:val="00B14695"/>
    <w:pPr>
      <w:spacing w:before="120" w:after="120"/>
    </w:pPr>
    <w:rPr>
      <w:rFonts w:ascii="Calibri" w:hAnsi="Calibri"/>
      <w:i/>
    </w:rPr>
  </w:style>
  <w:style w:type="paragraph" w:customStyle="1" w:styleId="stylseznamada1">
    <w:name w:val="styl seznam řada 1."/>
    <w:uiPriority w:val="99"/>
    <w:rsid w:val="00B14695"/>
    <w:pPr>
      <w:numPr>
        <w:numId w:val="57"/>
      </w:numPr>
      <w:jc w:val="both"/>
    </w:pPr>
    <w:rPr>
      <w:rFonts w:ascii="Calibri" w:hAnsi="Calibri"/>
      <w:sz w:val="24"/>
      <w:szCs w:val="24"/>
    </w:rPr>
  </w:style>
  <w:style w:type="paragraph" w:customStyle="1" w:styleId="stylseznamadaa">
    <w:name w:val="styl seznam řada a)"/>
    <w:rsid w:val="00B14695"/>
    <w:pPr>
      <w:numPr>
        <w:numId w:val="58"/>
      </w:numPr>
      <w:jc w:val="both"/>
    </w:pPr>
    <w:rPr>
      <w:rFonts w:ascii="Calibri" w:hAnsi="Calibri"/>
      <w:sz w:val="24"/>
      <w:szCs w:val="24"/>
    </w:rPr>
  </w:style>
  <w:style w:type="paragraph" w:customStyle="1" w:styleId="stylseznamadaF1">
    <w:name w:val="styl seznam řada F.1"/>
    <w:uiPriority w:val="98"/>
    <w:rsid w:val="00B14695"/>
    <w:pPr>
      <w:numPr>
        <w:numId w:val="60"/>
      </w:numPr>
      <w:ind w:hanging="720"/>
      <w:jc w:val="both"/>
    </w:pPr>
    <w:rPr>
      <w:rFonts w:ascii="Calibri" w:hAnsi="Calibri"/>
      <w:sz w:val="24"/>
      <w:szCs w:val="24"/>
    </w:rPr>
  </w:style>
  <w:style w:type="paragraph" w:customStyle="1" w:styleId="stylseznamsymbol">
    <w:name w:val="styl seznam symbol"/>
    <w:link w:val="stylseznamsymbolChar"/>
    <w:uiPriority w:val="98"/>
    <w:rsid w:val="00B14695"/>
    <w:pPr>
      <w:numPr>
        <w:numId w:val="59"/>
      </w:numPr>
      <w:jc w:val="both"/>
    </w:pPr>
    <w:rPr>
      <w:rFonts w:ascii="Calibri" w:hAnsi="Calibri"/>
      <w:sz w:val="24"/>
      <w:szCs w:val="24"/>
    </w:rPr>
  </w:style>
  <w:style w:type="character" w:customStyle="1" w:styleId="stylseznamsymbolChar">
    <w:name w:val="styl seznam symbol Char"/>
    <w:basedOn w:val="Standardnpsmoodstavce"/>
    <w:link w:val="stylseznamsymbol"/>
    <w:uiPriority w:val="98"/>
    <w:rsid w:val="00B14695"/>
    <w:rPr>
      <w:rFonts w:ascii="Calibri" w:hAnsi="Calibri"/>
      <w:sz w:val="24"/>
      <w:szCs w:val="24"/>
    </w:rPr>
  </w:style>
  <w:style w:type="character" w:customStyle="1" w:styleId="stylzvraznnkurzva">
    <w:name w:val="styl zvýraznění kurzíva"/>
    <w:uiPriority w:val="98"/>
    <w:rsid w:val="00B14695"/>
    <w:rPr>
      <w:rFonts w:ascii="Calibri" w:eastAsia="Times New Roman" w:hAnsi="Calibri" w:cs="Times New Roman"/>
      <w:i/>
      <w:sz w:val="24"/>
      <w:szCs w:val="24"/>
      <w:lang w:eastAsia="cs-CZ"/>
    </w:rPr>
  </w:style>
  <w:style w:type="character" w:customStyle="1" w:styleId="stylzvraznntun">
    <w:name w:val="styl zvýraznění tučné"/>
    <w:uiPriority w:val="99"/>
    <w:rsid w:val="00A07C49"/>
    <w:rPr>
      <w:rFonts w:ascii="Calibri" w:eastAsia="Times New Roman" w:hAnsi="Calibri" w:cs="Times New Roman"/>
      <w:b/>
      <w:sz w:val="24"/>
      <w:szCs w:val="20"/>
      <w:lang w:eastAsia="cs-CZ"/>
    </w:rPr>
  </w:style>
  <w:style w:type="character" w:customStyle="1" w:styleId="Styl8bPozad1">
    <w:name w:val="Styl 8 b. Pozadí 1"/>
    <w:basedOn w:val="Standardnpsmoodstavce"/>
    <w:locked/>
    <w:rsid w:val="00B14695"/>
    <w:rPr>
      <w:rFonts w:ascii="Calibri" w:hAnsi="Calibri"/>
      <w:color w:val="808080" w:themeColor="background1" w:themeShade="80"/>
      <w:sz w:val="18"/>
    </w:rPr>
  </w:style>
  <w:style w:type="character" w:styleId="Zstupntext">
    <w:name w:val="Placeholder Text"/>
    <w:basedOn w:val="Standardnpsmoodstavce"/>
    <w:uiPriority w:val="99"/>
    <w:semiHidden/>
    <w:locked/>
    <w:rsid w:val="004F3E3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yperlink" Target="https://rwe.sharepoint.com/sites/CzRcr/Act/Rd/Actual_RD/Forms/RD_documents.aspx" TargetMode="External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2.png"/><Relationship Id="rId32" Type="http://schemas.openxmlformats.org/officeDocument/2006/relationships/package" Target="embeddings/Dokument_aplikace_Microsoft_Word1.docx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8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yperlink" Target="https://rwe.sharepoint.com/sites/CzRcr/Act/Rd/Actual_RD/Forms/RD_documents.aspx" TargetMode="External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CC391E9B1AB84A9B41B720E8EECD32" ma:contentTypeVersion="4" ma:contentTypeDescription="Create a new document." ma:contentTypeScope="" ma:versionID="a42f1ec9810259317f77f6d0ac287da9">
  <xsd:schema xmlns:xsd="http://www.w3.org/2001/XMLSchema" xmlns:xs="http://www.w3.org/2001/XMLSchema" xmlns:p="http://schemas.microsoft.com/office/2006/metadata/properties" xmlns:ns2="9e8be6e0-904f-43a5-b03d-5d9745009232" xmlns:ns3="b1ababeb-1b06-444a-8b33-a87acb659349" targetNamespace="http://schemas.microsoft.com/office/2006/metadata/properties" ma:root="true" ma:fieldsID="8053ff46a1767eee93e77af807fc2951" ns2:_="" ns3:_="">
    <xsd:import namespace="9e8be6e0-904f-43a5-b03d-5d9745009232"/>
    <xsd:import namespace="b1ababeb-1b06-444a-8b33-a87acb659349"/>
    <xsd:element name="properties">
      <xsd:complexType>
        <xsd:sequence>
          <xsd:element name="documentManagement">
            <xsd:complexType>
              <xsd:all>
                <xsd:element ref="ns2:P_x0159_ipom_x00ed_nkov_x00e9__x0020__x0159__x00ed_zen_x00ed_" minOccurs="0"/>
                <xsd:element ref="ns3:SharedWithUsers" minOccurs="0"/>
                <xsd:element ref="ns3:SharingHintHash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8be6e0-904f-43a5-b03d-5d9745009232" elementFormDefault="qualified">
    <xsd:import namespace="http://schemas.microsoft.com/office/2006/documentManagement/types"/>
    <xsd:import namespace="http://schemas.microsoft.com/office/infopath/2007/PartnerControls"/>
    <xsd:element name="P_x0159_ipom_x00ed_nkov_x00e9__x0020__x0159__x00ed_zen_x00ed_" ma:index="8" nillable="true" ma:displayName="Připomínkové řízení" ma:internalName="P_x0159_ipom_x00ed_nkov_x00e9__x0020__x0159__x00ed_zen_x00ed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ababeb-1b06-444a-8b33-a87acb659349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_x0159_ipom_x00ed_nkov_x00e9__x0020__x0159__x00ed_zen_x00ed_ xmlns="9e8be6e0-904f-43a5-b03d-5d9745009232">
      <Url>https://rwe.sharepoint.com/sites/CzRcr/Act/Rd/_layouts/15/wrkstat.aspx?List=9e8be6e0-904f-43a5-b03d-5d9745009232&amp;WorkflowInstanceName=b1863567-b652-4f1e-a4c1-b544fe2ead5e</Url>
      <Description>Fáze - Vypořádání připomínek</Description>
    </P_x0159_ipom_x00ed_nkov_x00e9__x0020__x0159__x00ed_zen_x00ed_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3CFF3-3739-475E-A0EB-05A6C88377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1B4771-1EE7-4060-BA9E-D689EAAEC3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8be6e0-904f-43a5-b03d-5d9745009232"/>
    <ds:schemaRef ds:uri="b1ababeb-1b06-444a-8b33-a87acb6593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80BEDD-15FA-46D8-BB51-4B7F6C2C6024}">
  <ds:schemaRefs>
    <ds:schemaRef ds:uri="http://schemas.microsoft.com/office/2006/metadata/properties"/>
    <ds:schemaRef ds:uri="9e8be6e0-904f-43a5-b03d-5d9745009232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b1ababeb-1b06-444a-8b33-a87acb659349"/>
    <ds:schemaRef ds:uri="http://purl.org/dc/terms/"/>
    <ds:schemaRef ds:uri="http://www.w3.org/XML/1998/namespace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A64B8D5-C697-4767-87A6-01CBB5D02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31</Pages>
  <Words>7049</Words>
  <Characters>43111</Characters>
  <Application>Microsoft Office Word</Application>
  <DocSecurity>0</DocSecurity>
  <Lines>359</Lines>
  <Paragraphs>100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Řešení trasových uzávěrů</vt:lpstr>
    </vt:vector>
  </TitlesOfParts>
  <Company>RWE</Company>
  <LinksUpToDate>false</LinksUpToDate>
  <CharactersWithSpaces>50060</CharactersWithSpaces>
  <SharedDoc>false</SharedDoc>
  <HLinks>
    <vt:vector size="156" baseType="variant">
      <vt:variant>
        <vt:i4>196636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OBSAH</vt:lpwstr>
      </vt:variant>
      <vt:variant>
        <vt:i4>196636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OBSAH</vt:lpwstr>
      </vt:variant>
      <vt:variant>
        <vt:i4>1769522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_Toc281382951</vt:lpwstr>
      </vt:variant>
      <vt:variant>
        <vt:i4>1769522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_Toc281382950</vt:lpwstr>
      </vt:variant>
      <vt:variant>
        <vt:i4>1703986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_Toc281382949</vt:lpwstr>
      </vt:variant>
      <vt:variant>
        <vt:i4>1703986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_Toc281382948</vt:lpwstr>
      </vt:variant>
      <vt:variant>
        <vt:i4>196636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OBSAH</vt:lpwstr>
      </vt:variant>
      <vt:variant>
        <vt:i4>1507387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_Toc281383081</vt:lpwstr>
      </vt:variant>
      <vt:variant>
        <vt:i4>1507387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_Toc281383080</vt:lpwstr>
      </vt:variant>
      <vt:variant>
        <vt:i4>1572923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_Toc281383079</vt:lpwstr>
      </vt:variant>
      <vt:variant>
        <vt:i4>1572923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_Toc281383078</vt:lpwstr>
      </vt:variant>
      <vt:variant>
        <vt:i4>1572923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_Toc281383077</vt:lpwstr>
      </vt:variant>
      <vt:variant>
        <vt:i4>1572923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_Toc281383076</vt:lpwstr>
      </vt:variant>
      <vt:variant>
        <vt:i4>1572923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_Toc281383075</vt:lpwstr>
      </vt:variant>
      <vt:variant>
        <vt:i4>1572923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_Toc281383074</vt:lpwstr>
      </vt:variant>
      <vt:variant>
        <vt:i4>1572923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_Toc281383073</vt:lpwstr>
      </vt:variant>
      <vt:variant>
        <vt:i4>1572923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_Toc281383072</vt:lpwstr>
      </vt:variant>
      <vt:variant>
        <vt:i4>1572923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_Toc281383071</vt:lpwstr>
      </vt:variant>
      <vt:variant>
        <vt:i4>1572923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_Toc281383070</vt:lpwstr>
      </vt:variant>
      <vt:variant>
        <vt:i4>1638459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_Toc281383069</vt:lpwstr>
      </vt:variant>
      <vt:variant>
        <vt:i4>1638459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_Toc281383068</vt:lpwstr>
      </vt:variant>
      <vt:variant>
        <vt:i4>1638459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_Toc281383067</vt:lpwstr>
      </vt:variant>
      <vt:variant>
        <vt:i4>1638459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_Toc281383066</vt:lpwstr>
      </vt:variant>
      <vt:variant>
        <vt:i4>1638459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_Toc281383065</vt:lpwstr>
      </vt:variant>
      <vt:variant>
        <vt:i4>196636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OBSAH</vt:lpwstr>
      </vt:variant>
      <vt:variant>
        <vt:i4>196636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OBSAH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Řešení trasových uzávěrů</dc:title>
  <dc:subject/>
  <dc:creator>Martina Jančová</dc:creator>
  <cp:keywords/>
  <dc:description/>
  <cp:lastModifiedBy>Feřtová Ludmila</cp:lastModifiedBy>
  <cp:revision>4</cp:revision>
  <cp:lastPrinted>2016-11-09T09:30:00Z</cp:lastPrinted>
  <dcterms:created xsi:type="dcterms:W3CDTF">2019-12-19T09:36:00Z</dcterms:created>
  <dcterms:modified xsi:type="dcterms:W3CDTF">2019-12-19T09:57:00Z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0x010100F6CC391E9B1AB84A9B41B720E8EECD32</vt:lpwstr>
  </property>
  <property fmtid="{D5CDD505-2E9C-101B-9397-08002B2CF9AE}" pid="3" name="Připomínkové řízení">
    <vt:lpwstr>https://rwe.sharepoint.com/sites/CzRcr/Act/Rd/_layouts/15/wrkstat.aspx?List=9e8be6e0-904f-43a5-b03d-5d9745009232&amp;WorkflowInstanceName=b1863567-b652-4f1e-a4c1-b544fe2ead5e, Fáze - Připomínkové řízení</vt:lpwstr>
  </property>
</Properties>
</file>